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A1B45" w14:textId="4B6D2DB7" w:rsidR="00E365D6" w:rsidRPr="005D1C69" w:rsidRDefault="005D1C69" w:rsidP="005D1C69">
      <w:pPr>
        <w:rPr>
          <w:b/>
          <w:bCs/>
          <w:sz w:val="36"/>
          <w:szCs w:val="36"/>
        </w:rPr>
      </w:pPr>
      <w:r w:rsidRPr="00263177">
        <w:rPr>
          <w:b/>
          <w:bCs/>
          <w:noProof/>
          <w:sz w:val="36"/>
          <w:szCs w:val="36"/>
        </w:rPr>
        <w:drawing>
          <wp:anchor distT="0" distB="0" distL="114300" distR="114300" simplePos="0" relativeHeight="251659264" behindDoc="1" locked="0" layoutInCell="1" allowOverlap="1" wp14:anchorId="48B356EB" wp14:editId="79C8AB39">
            <wp:simplePos x="0" y="0"/>
            <wp:positionH relativeFrom="margin">
              <wp:posOffset>4702029</wp:posOffset>
            </wp:positionH>
            <wp:positionV relativeFrom="paragraph">
              <wp:posOffset>110</wp:posOffset>
            </wp:positionV>
            <wp:extent cx="1532890" cy="1031875"/>
            <wp:effectExtent l="0" t="0" r="0" b="0"/>
            <wp:wrapTopAndBottom/>
            <wp:docPr id="393586975" name="Picture 1" descr="A black and white logo&#10;&#10;Description automatically generated">
              <a:extLst xmlns:a="http://schemas.openxmlformats.org/drawingml/2006/main">
                <a:ext uri="{FF2B5EF4-FFF2-40B4-BE49-F238E27FC236}">
                  <a16:creationId xmlns:a16="http://schemas.microsoft.com/office/drawing/2014/main" id="{05191D5F-6807-4EA5-94D4-6163619982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86975"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2890" cy="1031875"/>
                    </a:xfrm>
                    <a:prstGeom prst="rect">
                      <a:avLst/>
                    </a:prstGeom>
                  </pic:spPr>
                </pic:pic>
              </a:graphicData>
            </a:graphic>
            <wp14:sizeRelH relativeFrom="page">
              <wp14:pctWidth>0</wp14:pctWidth>
            </wp14:sizeRelH>
            <wp14:sizeRelV relativeFrom="page">
              <wp14:pctHeight>0</wp14:pctHeight>
            </wp14:sizeRelV>
          </wp:anchor>
        </w:drawing>
      </w:r>
      <w:r w:rsidR="000A2522" w:rsidRPr="005D1C69">
        <w:rPr>
          <w:b/>
          <w:bCs/>
          <w:sz w:val="36"/>
          <w:szCs w:val="36"/>
        </w:rPr>
        <w:t>MHA Sunday 202</w:t>
      </w:r>
      <w:r w:rsidR="00814A1C">
        <w:rPr>
          <w:b/>
          <w:bCs/>
          <w:sz w:val="36"/>
          <w:szCs w:val="36"/>
        </w:rPr>
        <w:t>5</w:t>
      </w:r>
    </w:p>
    <w:p w14:paraId="18D412CA" w14:textId="0E90F5C9" w:rsidR="000A2522" w:rsidRPr="005D1C69" w:rsidRDefault="000A2522" w:rsidP="005D1C69">
      <w:pPr>
        <w:rPr>
          <w:b/>
          <w:bCs/>
          <w:sz w:val="36"/>
          <w:szCs w:val="36"/>
        </w:rPr>
      </w:pPr>
      <w:r w:rsidRPr="005D1C69">
        <w:rPr>
          <w:b/>
          <w:bCs/>
          <w:sz w:val="36"/>
          <w:szCs w:val="36"/>
        </w:rPr>
        <w:t>Suggested Order of Service</w:t>
      </w:r>
    </w:p>
    <w:p w14:paraId="169C6904" w14:textId="77777777" w:rsidR="000A2522" w:rsidRDefault="000A2522" w:rsidP="005D1C69">
      <w:pPr>
        <w:rPr>
          <w:b/>
          <w:bCs/>
        </w:rPr>
      </w:pPr>
    </w:p>
    <w:p w14:paraId="7AE83A63" w14:textId="7A81BE19" w:rsidR="000A2522" w:rsidRDefault="000A2522" w:rsidP="005D1C69">
      <w:pPr>
        <w:rPr>
          <w:i/>
          <w:iCs/>
        </w:rPr>
      </w:pPr>
      <w:r>
        <w:rPr>
          <w:i/>
          <w:iCs/>
        </w:rPr>
        <w:t>(</w:t>
      </w:r>
      <w:proofErr w:type="spellStart"/>
      <w:r>
        <w:rPr>
          <w:i/>
          <w:iCs/>
        </w:rPr>
        <w:t>StF</w:t>
      </w:r>
      <w:proofErr w:type="spellEnd"/>
      <w:r>
        <w:rPr>
          <w:i/>
          <w:iCs/>
        </w:rPr>
        <w:t xml:space="preserve"> = Singing the Faith)</w:t>
      </w:r>
    </w:p>
    <w:p w14:paraId="23F6BDF2" w14:textId="77777777" w:rsidR="000A2522" w:rsidRDefault="000A2522" w:rsidP="000A2522">
      <w:pPr>
        <w:jc w:val="center"/>
        <w:rPr>
          <w:i/>
          <w:iCs/>
        </w:rPr>
      </w:pPr>
    </w:p>
    <w:p w14:paraId="2D622501" w14:textId="03B10995" w:rsidR="000A2522" w:rsidRDefault="00B512B6" w:rsidP="000A2522">
      <w:pPr>
        <w:rPr>
          <w:i/>
          <w:iCs/>
          <w:sz w:val="28"/>
          <w:szCs w:val="28"/>
        </w:rPr>
      </w:pPr>
      <w:r>
        <w:rPr>
          <w:i/>
          <w:iCs/>
          <w:sz w:val="28"/>
          <w:szCs w:val="28"/>
        </w:rPr>
        <w:t xml:space="preserve">The following order of service is offered for you to use in its entirety, take parts from or adapt as you feel most appropriate for your setting.  If you would like to involve a speaker from MHA, contact your local MHA rep, or email </w:t>
      </w:r>
      <w:hyperlink r:id="rId6" w:history="1">
        <w:r w:rsidRPr="00837860">
          <w:rPr>
            <w:rStyle w:val="Hyperlink"/>
            <w:i/>
            <w:iCs/>
            <w:sz w:val="28"/>
            <w:szCs w:val="28"/>
          </w:rPr>
          <w:t>chaplaincy@mha.org.uk</w:t>
        </w:r>
      </w:hyperlink>
      <w:r>
        <w:rPr>
          <w:i/>
          <w:iCs/>
          <w:color w:val="FF0000"/>
          <w:sz w:val="28"/>
          <w:szCs w:val="28"/>
        </w:rPr>
        <w:t xml:space="preserve"> </w:t>
      </w:r>
      <w:r>
        <w:rPr>
          <w:i/>
          <w:iCs/>
          <w:sz w:val="28"/>
          <w:szCs w:val="28"/>
        </w:rPr>
        <w:t xml:space="preserve">and we will identify an appropriate local chaplain, manager or other representative.  We encourage you to take a collection for the work of MHA, either during the service (in the final hymn) or as a retiring collection, and you can order gift aid envelopes for this purpose at </w:t>
      </w:r>
      <w:hyperlink r:id="rId7" w:history="1">
        <w:r w:rsidRPr="00837860">
          <w:rPr>
            <w:rStyle w:val="Hyperlink"/>
            <w:i/>
            <w:iCs/>
            <w:sz w:val="28"/>
            <w:szCs w:val="28"/>
          </w:rPr>
          <w:t>www.mha.org.uk/sunday</w:t>
        </w:r>
      </w:hyperlink>
      <w:r>
        <w:rPr>
          <w:i/>
          <w:iCs/>
          <w:sz w:val="28"/>
          <w:szCs w:val="28"/>
        </w:rPr>
        <w:t>.</w:t>
      </w:r>
    </w:p>
    <w:p w14:paraId="01FC82A6" w14:textId="77777777" w:rsidR="00B512B6" w:rsidRDefault="00B512B6" w:rsidP="000A2522">
      <w:pPr>
        <w:rPr>
          <w:i/>
          <w:iCs/>
          <w:sz w:val="28"/>
          <w:szCs w:val="28"/>
        </w:rPr>
      </w:pPr>
    </w:p>
    <w:p w14:paraId="2814361C" w14:textId="0A707247" w:rsidR="00B512B6" w:rsidRDefault="00B512B6" w:rsidP="000A2522">
      <w:pPr>
        <w:rPr>
          <w:i/>
          <w:iCs/>
          <w:sz w:val="28"/>
          <w:szCs w:val="28"/>
        </w:rPr>
      </w:pPr>
      <w:r>
        <w:rPr>
          <w:i/>
          <w:iCs/>
          <w:sz w:val="28"/>
          <w:szCs w:val="28"/>
        </w:rPr>
        <w:t>The official date of MHA Sunday in 2025 is 8</w:t>
      </w:r>
      <w:r w:rsidRPr="00B512B6">
        <w:rPr>
          <w:i/>
          <w:iCs/>
          <w:sz w:val="28"/>
          <w:szCs w:val="28"/>
          <w:vertAlign w:val="superscript"/>
        </w:rPr>
        <w:t>th</w:t>
      </w:r>
      <w:r>
        <w:rPr>
          <w:i/>
          <w:iCs/>
          <w:sz w:val="28"/>
          <w:szCs w:val="28"/>
        </w:rPr>
        <w:t xml:space="preserve"> June (the second Sunday in June), but you can hold your service on any date to suit your calendar.  The reading (Luke 10:25-37) will be the lectionary gospel reading for 13</w:t>
      </w:r>
      <w:r w:rsidRPr="00B512B6">
        <w:rPr>
          <w:i/>
          <w:iCs/>
          <w:sz w:val="28"/>
          <w:szCs w:val="28"/>
          <w:vertAlign w:val="superscript"/>
        </w:rPr>
        <w:t>th</w:t>
      </w:r>
      <w:r>
        <w:rPr>
          <w:i/>
          <w:iCs/>
          <w:sz w:val="28"/>
          <w:szCs w:val="28"/>
        </w:rPr>
        <w:t xml:space="preserve"> July, so you may also wish to consider that date.</w:t>
      </w:r>
    </w:p>
    <w:p w14:paraId="3DCCF2DE" w14:textId="77777777" w:rsidR="00B512B6" w:rsidRDefault="00B512B6" w:rsidP="000A2522">
      <w:pPr>
        <w:rPr>
          <w:i/>
          <w:iCs/>
          <w:sz w:val="28"/>
          <w:szCs w:val="28"/>
        </w:rPr>
      </w:pPr>
    </w:p>
    <w:p w14:paraId="360253EB" w14:textId="77777777" w:rsidR="00B512B6" w:rsidRPr="00B512B6" w:rsidRDefault="00B512B6" w:rsidP="000A2522">
      <w:pPr>
        <w:rPr>
          <w:i/>
          <w:iCs/>
          <w:sz w:val="28"/>
          <w:szCs w:val="28"/>
        </w:rPr>
      </w:pPr>
    </w:p>
    <w:p w14:paraId="0ECECDD5" w14:textId="4B01F0DE" w:rsidR="000A2522" w:rsidRDefault="000A2522" w:rsidP="000A2522">
      <w:r>
        <w:rPr>
          <w:b/>
          <w:bCs/>
        </w:rPr>
        <w:t>Call to worship</w:t>
      </w:r>
    </w:p>
    <w:p w14:paraId="375FF3B1" w14:textId="77777777" w:rsidR="000A2522" w:rsidRDefault="000A2522" w:rsidP="000A2522"/>
    <w:p w14:paraId="6F8AB42B" w14:textId="47D4BDCE" w:rsidR="000A2522" w:rsidRDefault="00814A1C" w:rsidP="000A2522">
      <w:r>
        <w:t xml:space="preserve">Jesus </w:t>
      </w:r>
      <w:proofErr w:type="gramStart"/>
      <w:r>
        <w:t>says</w:t>
      </w:r>
      <w:proofErr w:type="gramEnd"/>
      <w:r>
        <w:t xml:space="preserve"> “I came that they might have life, and have it abundantly” (John 10:10)</w:t>
      </w:r>
    </w:p>
    <w:p w14:paraId="7713D785" w14:textId="77777777" w:rsidR="000A2522" w:rsidRDefault="000A2522" w:rsidP="000A2522"/>
    <w:p w14:paraId="032362BD" w14:textId="50E8E09B" w:rsidR="007C499D" w:rsidRPr="00D317F1" w:rsidRDefault="000A2522" w:rsidP="007C499D">
      <w:r>
        <w:rPr>
          <w:b/>
          <w:bCs/>
        </w:rPr>
        <w:t xml:space="preserve">Hymn – </w:t>
      </w:r>
      <w:r w:rsidR="007C499D">
        <w:rPr>
          <w:b/>
          <w:bCs/>
        </w:rPr>
        <w:t xml:space="preserve">StF28 Jesus calls us here to meet him </w:t>
      </w:r>
      <w:r w:rsidR="007C499D" w:rsidRPr="00D317F1">
        <w:t xml:space="preserve">(you may wish to omit vs 4 </w:t>
      </w:r>
      <w:r w:rsidR="00286F33">
        <w:t xml:space="preserve">unless your service </w:t>
      </w:r>
      <w:r w:rsidR="007C499D" w:rsidRPr="00D317F1">
        <w:t>include</w:t>
      </w:r>
      <w:r w:rsidR="00286F33">
        <w:t>s</w:t>
      </w:r>
      <w:r w:rsidR="007C499D" w:rsidRPr="00D317F1">
        <w:t xml:space="preserve"> communion)</w:t>
      </w:r>
    </w:p>
    <w:p w14:paraId="65DCAF18" w14:textId="7F8F9784" w:rsidR="000A2522" w:rsidRDefault="000A2522" w:rsidP="000A2522">
      <w:pPr>
        <w:rPr>
          <w:b/>
          <w:bCs/>
        </w:rPr>
      </w:pPr>
    </w:p>
    <w:p w14:paraId="2359A89B" w14:textId="77777777" w:rsidR="000A2522" w:rsidRDefault="000A2522" w:rsidP="000A2522">
      <w:pPr>
        <w:rPr>
          <w:b/>
          <w:bCs/>
        </w:rPr>
      </w:pPr>
    </w:p>
    <w:p w14:paraId="130D652B" w14:textId="1512B663" w:rsidR="00F97E89" w:rsidRDefault="00F97E89" w:rsidP="000A2522">
      <w:pPr>
        <w:rPr>
          <w:b/>
          <w:bCs/>
        </w:rPr>
      </w:pPr>
      <w:r>
        <w:rPr>
          <w:b/>
          <w:bCs/>
        </w:rPr>
        <w:t>Words of welcome</w:t>
      </w:r>
    </w:p>
    <w:p w14:paraId="7CFA0A5A" w14:textId="77777777" w:rsidR="00F97E89" w:rsidRDefault="00F97E89" w:rsidP="000A2522">
      <w:pPr>
        <w:rPr>
          <w:b/>
          <w:bCs/>
        </w:rPr>
      </w:pPr>
    </w:p>
    <w:p w14:paraId="63646D9C" w14:textId="039F9FA5" w:rsidR="00B512B6" w:rsidRPr="00B512B6" w:rsidRDefault="00B512B6" w:rsidP="000A2522">
      <w:pPr>
        <w:rPr>
          <w:i/>
          <w:iCs/>
        </w:rPr>
      </w:pPr>
      <w:r>
        <w:rPr>
          <w:i/>
          <w:iCs/>
        </w:rPr>
        <w:t>If you have a guest from MHA taking part in your service, introduce them as well as welcoming everyone to worship and giving a brief introduction.</w:t>
      </w:r>
    </w:p>
    <w:p w14:paraId="68D33F7B" w14:textId="77777777" w:rsidR="00B512B6" w:rsidRDefault="00B512B6" w:rsidP="000A2522">
      <w:pPr>
        <w:rPr>
          <w:b/>
          <w:bCs/>
        </w:rPr>
      </w:pPr>
    </w:p>
    <w:p w14:paraId="19BE5012" w14:textId="03EED8A6" w:rsidR="000A2522" w:rsidRDefault="000A2522" w:rsidP="000A2522">
      <w:r>
        <w:rPr>
          <w:b/>
          <w:bCs/>
        </w:rPr>
        <w:t>Opening prayer</w:t>
      </w:r>
    </w:p>
    <w:p w14:paraId="24469F86" w14:textId="3A00C421" w:rsidR="000A2522" w:rsidRDefault="000A2522" w:rsidP="000A2522">
      <w:pPr>
        <w:rPr>
          <w:color w:val="FF0000"/>
        </w:rPr>
      </w:pPr>
    </w:p>
    <w:p w14:paraId="5A676D90" w14:textId="77777777" w:rsidR="007C2901" w:rsidRDefault="007C2901" w:rsidP="000A2522">
      <w:r>
        <w:t xml:space="preserve">Loving God, as we gather today to worship you, </w:t>
      </w:r>
    </w:p>
    <w:p w14:paraId="3F36D694" w14:textId="77777777" w:rsidR="007C2901" w:rsidRDefault="007C2901" w:rsidP="000A2522">
      <w:r>
        <w:t xml:space="preserve">help us to hear your promise of abundant life, </w:t>
      </w:r>
    </w:p>
    <w:p w14:paraId="711926CE" w14:textId="77777777" w:rsidR="007C2901" w:rsidRDefault="007C2901" w:rsidP="000A2522">
      <w:r>
        <w:t xml:space="preserve">to recognise your presence in all people </w:t>
      </w:r>
    </w:p>
    <w:p w14:paraId="14E22660" w14:textId="77777777" w:rsidR="007C2901" w:rsidRDefault="007C2901" w:rsidP="000A2522">
      <w:r>
        <w:t xml:space="preserve">and to commit ourselves anew to living our lives </w:t>
      </w:r>
    </w:p>
    <w:p w14:paraId="35C5604B" w14:textId="1C50ED92" w:rsidR="007C2901" w:rsidRDefault="007C2901" w:rsidP="000A2522">
      <w:r>
        <w:t xml:space="preserve">in the light of your love.  </w:t>
      </w:r>
    </w:p>
    <w:p w14:paraId="3B3D99C2" w14:textId="6CF2B2E1" w:rsidR="007C2901" w:rsidRPr="007C2901" w:rsidRDefault="007C2901" w:rsidP="000A2522">
      <w:r>
        <w:lastRenderedPageBreak/>
        <w:t>In the name of Jesus Christ,</w:t>
      </w:r>
    </w:p>
    <w:p w14:paraId="1505424A" w14:textId="77777777" w:rsidR="00F97E89" w:rsidRDefault="00F97E89" w:rsidP="000A2522"/>
    <w:p w14:paraId="1779A393" w14:textId="0AAC91D0" w:rsidR="000A2522" w:rsidRPr="00FD5322" w:rsidRDefault="00F97E89" w:rsidP="000A2522">
      <w:pPr>
        <w:rPr>
          <w:b/>
          <w:bCs/>
        </w:rPr>
      </w:pPr>
      <w:r>
        <w:rPr>
          <w:b/>
          <w:bCs/>
        </w:rPr>
        <w:t>Amen</w:t>
      </w:r>
    </w:p>
    <w:p w14:paraId="359D23EA" w14:textId="77777777" w:rsidR="004E797A" w:rsidRDefault="004E797A" w:rsidP="000A2522">
      <w:pPr>
        <w:rPr>
          <w:b/>
          <w:bCs/>
          <w:color w:val="FF0000"/>
        </w:rPr>
      </w:pPr>
    </w:p>
    <w:p w14:paraId="27915B38" w14:textId="77777777" w:rsidR="004E797A" w:rsidRDefault="004E797A" w:rsidP="000A2522">
      <w:pPr>
        <w:rPr>
          <w:b/>
          <w:bCs/>
        </w:rPr>
      </w:pPr>
    </w:p>
    <w:p w14:paraId="5AD1097A" w14:textId="56F07E23" w:rsidR="004E797A" w:rsidRDefault="00814A1C" w:rsidP="000A2522">
      <w:pPr>
        <w:rPr>
          <w:b/>
          <w:bCs/>
        </w:rPr>
      </w:pPr>
      <w:r>
        <w:rPr>
          <w:b/>
          <w:bCs/>
        </w:rPr>
        <w:t>Interactive activity</w:t>
      </w:r>
      <w:r w:rsidR="005264AA">
        <w:rPr>
          <w:b/>
          <w:bCs/>
        </w:rPr>
        <w:t xml:space="preserve"> (</w:t>
      </w:r>
      <w:r w:rsidR="00D920F4">
        <w:rPr>
          <w:b/>
          <w:bCs/>
        </w:rPr>
        <w:t>see</w:t>
      </w:r>
      <w:r w:rsidR="005264AA">
        <w:rPr>
          <w:b/>
          <w:bCs/>
        </w:rPr>
        <w:t xml:space="preserve"> resources)</w:t>
      </w:r>
    </w:p>
    <w:p w14:paraId="290775BD" w14:textId="77777777" w:rsidR="009136A6" w:rsidRDefault="009136A6" w:rsidP="000A2522">
      <w:pPr>
        <w:rPr>
          <w:b/>
          <w:bCs/>
        </w:rPr>
      </w:pPr>
    </w:p>
    <w:p w14:paraId="276E57B3" w14:textId="77777777" w:rsidR="004A62A0" w:rsidRDefault="004A62A0" w:rsidP="000A2522">
      <w:pPr>
        <w:rPr>
          <w:b/>
          <w:bCs/>
        </w:rPr>
      </w:pPr>
    </w:p>
    <w:p w14:paraId="2F02F815" w14:textId="73747629" w:rsidR="004A62A0" w:rsidRDefault="004A62A0" w:rsidP="000A2522">
      <w:pPr>
        <w:rPr>
          <w:b/>
          <w:bCs/>
        </w:rPr>
      </w:pPr>
      <w:r>
        <w:rPr>
          <w:b/>
          <w:bCs/>
        </w:rPr>
        <w:t>MHA Sunday video (see resources)</w:t>
      </w:r>
    </w:p>
    <w:p w14:paraId="4FBFEE93" w14:textId="77777777" w:rsidR="004E797A" w:rsidRDefault="004E797A" w:rsidP="000A2522">
      <w:pPr>
        <w:rPr>
          <w:b/>
          <w:bCs/>
        </w:rPr>
      </w:pPr>
    </w:p>
    <w:p w14:paraId="0903B7E4" w14:textId="77777777" w:rsidR="000900F7" w:rsidRDefault="000900F7" w:rsidP="000A2522">
      <w:pPr>
        <w:rPr>
          <w:b/>
          <w:bCs/>
        </w:rPr>
      </w:pPr>
    </w:p>
    <w:p w14:paraId="4D0D0081" w14:textId="4E7FC1C4" w:rsidR="000900F7" w:rsidRPr="00D317F1" w:rsidRDefault="000900F7" w:rsidP="000A2522">
      <w:r>
        <w:rPr>
          <w:b/>
          <w:bCs/>
        </w:rPr>
        <w:t xml:space="preserve">Hymn </w:t>
      </w:r>
      <w:r w:rsidR="00D317F1">
        <w:rPr>
          <w:b/>
          <w:bCs/>
        </w:rPr>
        <w:t xml:space="preserve">– </w:t>
      </w:r>
      <w:proofErr w:type="spellStart"/>
      <w:r w:rsidR="00F56884">
        <w:rPr>
          <w:b/>
          <w:bCs/>
        </w:rPr>
        <w:t>StF</w:t>
      </w:r>
      <w:proofErr w:type="spellEnd"/>
      <w:r w:rsidR="00F56884">
        <w:rPr>
          <w:b/>
          <w:bCs/>
        </w:rPr>
        <w:t xml:space="preserve"> 621 (When memory fades and recognition falters – tune Finlandia)</w:t>
      </w:r>
    </w:p>
    <w:p w14:paraId="31B6D744" w14:textId="77777777" w:rsidR="000900F7" w:rsidRDefault="000900F7" w:rsidP="000A2522">
      <w:pPr>
        <w:rPr>
          <w:b/>
          <w:bCs/>
        </w:rPr>
      </w:pPr>
    </w:p>
    <w:p w14:paraId="5F685054" w14:textId="0835ACE4" w:rsidR="004A62A0" w:rsidRDefault="004A62A0" w:rsidP="004A62A0">
      <w:pPr>
        <w:rPr>
          <w:b/>
          <w:bCs/>
        </w:rPr>
      </w:pPr>
      <w:r>
        <w:rPr>
          <w:b/>
          <w:bCs/>
        </w:rPr>
        <w:t xml:space="preserve">Reading </w:t>
      </w:r>
      <w:r w:rsidR="00814A1C">
        <w:rPr>
          <w:b/>
          <w:bCs/>
        </w:rPr>
        <w:t>Luke</w:t>
      </w:r>
      <w:r w:rsidR="00D317F1">
        <w:rPr>
          <w:b/>
          <w:bCs/>
        </w:rPr>
        <w:t xml:space="preserve"> 10:25-37</w:t>
      </w:r>
    </w:p>
    <w:p w14:paraId="1D0DFD9F" w14:textId="77777777" w:rsidR="000900F7" w:rsidRDefault="000900F7" w:rsidP="000A2522">
      <w:pPr>
        <w:rPr>
          <w:b/>
          <w:bCs/>
        </w:rPr>
      </w:pPr>
    </w:p>
    <w:p w14:paraId="4A96E0EB" w14:textId="28C3F2BC" w:rsidR="000900F7" w:rsidRDefault="000900F7" w:rsidP="000A2522">
      <w:pPr>
        <w:rPr>
          <w:b/>
          <w:bCs/>
        </w:rPr>
      </w:pPr>
      <w:r>
        <w:rPr>
          <w:b/>
          <w:bCs/>
        </w:rPr>
        <w:t xml:space="preserve">Sermon </w:t>
      </w:r>
      <w:r w:rsidRPr="00507C86">
        <w:rPr>
          <w:b/>
          <w:bCs/>
          <w:i/>
          <w:iCs/>
        </w:rPr>
        <w:t>(see sermon notes or written sermon in resources and/or sermon video)</w:t>
      </w:r>
    </w:p>
    <w:p w14:paraId="4801902A" w14:textId="77777777" w:rsidR="000900F7" w:rsidRDefault="000900F7" w:rsidP="000A2522">
      <w:pPr>
        <w:rPr>
          <w:b/>
          <w:bCs/>
        </w:rPr>
      </w:pPr>
    </w:p>
    <w:p w14:paraId="699719EE" w14:textId="39119A99" w:rsidR="000900F7" w:rsidRPr="001771F4" w:rsidRDefault="000900F7" w:rsidP="000A2522">
      <w:r>
        <w:rPr>
          <w:b/>
          <w:bCs/>
        </w:rPr>
        <w:t xml:space="preserve">Hymn </w:t>
      </w:r>
      <w:r w:rsidR="00F56884">
        <w:rPr>
          <w:b/>
          <w:bCs/>
        </w:rPr>
        <w:t xml:space="preserve">– </w:t>
      </w:r>
      <w:proofErr w:type="spellStart"/>
      <w:r w:rsidR="00F56884">
        <w:rPr>
          <w:b/>
          <w:bCs/>
        </w:rPr>
        <w:t>StF</w:t>
      </w:r>
      <w:proofErr w:type="spellEnd"/>
      <w:r w:rsidR="00F56884">
        <w:rPr>
          <w:b/>
          <w:bCs/>
        </w:rPr>
        <w:t xml:space="preserve"> 524 (Listening God, you hear us – tune Noel </w:t>
      </w:r>
      <w:proofErr w:type="spellStart"/>
      <w:r w:rsidR="00F56884">
        <w:rPr>
          <w:b/>
          <w:bCs/>
        </w:rPr>
        <w:t>Nouvelet</w:t>
      </w:r>
      <w:proofErr w:type="spellEnd"/>
      <w:r w:rsidR="00F56884">
        <w:rPr>
          <w:b/>
          <w:bCs/>
        </w:rPr>
        <w:t>)</w:t>
      </w:r>
    </w:p>
    <w:p w14:paraId="2DD87FC8" w14:textId="77777777" w:rsidR="002A7134" w:rsidRDefault="002A7134" w:rsidP="000A2522">
      <w:pPr>
        <w:rPr>
          <w:b/>
          <w:bCs/>
        </w:rPr>
      </w:pPr>
    </w:p>
    <w:p w14:paraId="6A6DBCBF" w14:textId="0BB95FC2" w:rsidR="002A7134" w:rsidRDefault="002A7134" w:rsidP="000A2522">
      <w:pPr>
        <w:rPr>
          <w:b/>
          <w:bCs/>
        </w:rPr>
      </w:pPr>
      <w:r>
        <w:rPr>
          <w:b/>
          <w:bCs/>
        </w:rPr>
        <w:t>Prayers of intercession</w:t>
      </w:r>
    </w:p>
    <w:p w14:paraId="563111C1" w14:textId="07EAF234" w:rsidR="004A62A0" w:rsidRDefault="004A62A0" w:rsidP="000A2522">
      <w:pPr>
        <w:rPr>
          <w:b/>
          <w:bCs/>
        </w:rPr>
      </w:pPr>
      <w:r>
        <w:t xml:space="preserve">Suggested response: </w:t>
      </w:r>
      <w:r w:rsidR="00286F33">
        <w:t>Loving God</w:t>
      </w:r>
      <w:r>
        <w:t xml:space="preserve">, </w:t>
      </w:r>
      <w:r>
        <w:rPr>
          <w:b/>
          <w:bCs/>
        </w:rPr>
        <w:t>hear our prayer</w:t>
      </w:r>
    </w:p>
    <w:p w14:paraId="19CC1D3E" w14:textId="77777777" w:rsidR="00CF6761" w:rsidRDefault="00CF6761" w:rsidP="000A2522">
      <w:pPr>
        <w:rPr>
          <w:b/>
          <w:bCs/>
        </w:rPr>
      </w:pPr>
    </w:p>
    <w:p w14:paraId="4C33139E" w14:textId="08254C21" w:rsidR="00CF6761" w:rsidRDefault="00CF6761" w:rsidP="000A2522">
      <w:pPr>
        <w:rPr>
          <w:i/>
          <w:iCs/>
        </w:rPr>
      </w:pPr>
      <w:r>
        <w:rPr>
          <w:i/>
          <w:iCs/>
        </w:rPr>
        <w:t>The following prayers are offered as suggestions – feel free to adapt or to write your own for your setting.</w:t>
      </w:r>
    </w:p>
    <w:p w14:paraId="18BC6B23" w14:textId="77777777" w:rsidR="00DB1706" w:rsidRDefault="00DB1706" w:rsidP="000A2522">
      <w:pPr>
        <w:rPr>
          <w:i/>
          <w:iCs/>
        </w:rPr>
      </w:pPr>
    </w:p>
    <w:p w14:paraId="75EC7D75" w14:textId="17AAF7B7" w:rsidR="00215F19" w:rsidRDefault="00215F19" w:rsidP="000A2522">
      <w:r>
        <w:t>Lord God, we give you thanks for the joys of life, for family, for music, for friends, for fun.  We give you thanks for the work of MHA, as they work to help people in later life to continue to enjoy all the good things you provide.  And we thank you for people like Irene, good Samaritans in unlikely places, who put others before themselves even in the face of their own needs.  As we come before you now with our concerns this MHA Sunday, may our prayers strengthen the work of MHA, and our own resolve to help others life later life well.</w:t>
      </w:r>
    </w:p>
    <w:p w14:paraId="057F88F6" w14:textId="77777777" w:rsidR="00215F19" w:rsidRDefault="00215F19" w:rsidP="000A2522"/>
    <w:p w14:paraId="49A7D62A" w14:textId="3DBB607C" w:rsidR="00215F19" w:rsidRDefault="00215F19" w:rsidP="000A2522">
      <w:r>
        <w:t xml:space="preserve">Lord in your mercy, </w:t>
      </w:r>
      <w:r>
        <w:rPr>
          <w:b/>
          <w:bCs/>
        </w:rPr>
        <w:t>hear our prayer</w:t>
      </w:r>
    </w:p>
    <w:p w14:paraId="0C31970F" w14:textId="77777777" w:rsidR="00215F19" w:rsidRDefault="00215F19" w:rsidP="000A2522"/>
    <w:p w14:paraId="01A6DB3F" w14:textId="2C466A51" w:rsidR="00215F19" w:rsidRDefault="00215F19" w:rsidP="000A2522">
      <w:r>
        <w:t xml:space="preserve">Creator God, help us to enjoy and protect all your creation.  We pray for a fair sharing of the good things you give, and for justice, peace and equity throughout the world.  </w:t>
      </w:r>
      <w:r w:rsidR="003F1384">
        <w:t xml:space="preserve">Bless all those in later life, whatever their circumstances and wherever they live.  Give your peace to those that are worried about their health, and to those living with any </w:t>
      </w:r>
      <w:proofErr w:type="gramStart"/>
      <w:r w:rsidR="003F1384">
        <w:t>long term</w:t>
      </w:r>
      <w:proofErr w:type="gramEnd"/>
      <w:r w:rsidR="003F1384">
        <w:t xml:space="preserve"> diagnosis, and today we especially ask your blessing on people like Irene who are living with dementia.  May they continue to enjoy life in abundance.</w:t>
      </w:r>
    </w:p>
    <w:p w14:paraId="79A6BA86" w14:textId="77777777" w:rsidR="003F1384" w:rsidRDefault="003F1384" w:rsidP="000A2522"/>
    <w:p w14:paraId="413114BE" w14:textId="68045A95" w:rsidR="003F1384" w:rsidRDefault="003F1384" w:rsidP="000A2522">
      <w:r>
        <w:t xml:space="preserve">Lord in your mercy, </w:t>
      </w:r>
      <w:r>
        <w:rPr>
          <w:b/>
          <w:bCs/>
        </w:rPr>
        <w:t>hear our prayer</w:t>
      </w:r>
    </w:p>
    <w:p w14:paraId="3C5AE707" w14:textId="77777777" w:rsidR="003F1384" w:rsidRDefault="003F1384" w:rsidP="000A2522"/>
    <w:p w14:paraId="566D62D6" w14:textId="317F97F3" w:rsidR="003F1384" w:rsidRDefault="003F1384" w:rsidP="000A2522">
      <w:r>
        <w:t xml:space="preserve">Heavenly father, bless families that are walking the journey that Gary, Julie and all Irene’s family are treading; those concerned for a loved one, those seeking to care at home and those taking decisions about housing and care with and for a family member.  We pray for assurance of your love for them, that they may find the right place for those in their care.  </w:t>
      </w:r>
      <w:r>
        <w:lastRenderedPageBreak/>
        <w:t xml:space="preserve">We ask that you </w:t>
      </w:r>
      <w:proofErr w:type="gramStart"/>
      <w:r>
        <w:t>will give</w:t>
      </w:r>
      <w:proofErr w:type="gramEnd"/>
      <w:r>
        <w:t xml:space="preserve"> wisdom and insight to those in positions of power, that the needs of those requiring care in our nation may be met and that the cost may be borne fairly.  </w:t>
      </w:r>
    </w:p>
    <w:p w14:paraId="0062057F" w14:textId="77777777" w:rsidR="003F1384" w:rsidRDefault="003F1384" w:rsidP="000A2522"/>
    <w:p w14:paraId="0DEF58EC" w14:textId="2811A39A" w:rsidR="003F1384" w:rsidRDefault="003F1384" w:rsidP="000A2522">
      <w:r>
        <w:t xml:space="preserve">Lord in your mercy, </w:t>
      </w:r>
      <w:r>
        <w:rPr>
          <w:b/>
          <w:bCs/>
        </w:rPr>
        <w:t>hear our prayer</w:t>
      </w:r>
    </w:p>
    <w:p w14:paraId="626B3DA6" w14:textId="77777777" w:rsidR="003F1384" w:rsidRDefault="003F1384" w:rsidP="000A2522"/>
    <w:p w14:paraId="0AC38465" w14:textId="5E0573E0" w:rsidR="003F1384" w:rsidRDefault="003F1384" w:rsidP="000A2522">
      <w:r>
        <w:t xml:space="preserve">Almighty God, strengthen and sustain the work of MHA across communities, retirement living schemes and in care homes up and down our land.  Bless and keep colleagues working throughout the organisation, managers like Sue, carers like Julie, music therapists like Maria, chaplains like Carolyn and all the other staff that create community within different settings.  We pray too for those that are charged with leading MHA, for the Board, the CEO and the leadership team, that they may have the </w:t>
      </w:r>
      <w:proofErr w:type="gramStart"/>
      <w:r>
        <w:t>insights</w:t>
      </w:r>
      <w:proofErr w:type="gramEnd"/>
      <w:r>
        <w:t xml:space="preserve"> and the skills required to enable </w:t>
      </w:r>
      <w:r w:rsidR="00766B50">
        <w:t>the charity to fulfil its purposes.</w:t>
      </w:r>
    </w:p>
    <w:p w14:paraId="041EF85D" w14:textId="77777777" w:rsidR="00766B50" w:rsidRDefault="00766B50" w:rsidP="000A2522"/>
    <w:p w14:paraId="08E050B5" w14:textId="214B3041" w:rsidR="00766B50" w:rsidRDefault="00766B50" w:rsidP="000A2522">
      <w:r>
        <w:t xml:space="preserve">Lord in your mercy, </w:t>
      </w:r>
      <w:r>
        <w:rPr>
          <w:b/>
          <w:bCs/>
        </w:rPr>
        <w:t>hear our prayer</w:t>
      </w:r>
    </w:p>
    <w:p w14:paraId="4297A5ED" w14:textId="77777777" w:rsidR="00766B50" w:rsidRDefault="00766B50" w:rsidP="000A2522"/>
    <w:p w14:paraId="29DCA7FA" w14:textId="77777777" w:rsidR="00766B50" w:rsidRDefault="00766B50" w:rsidP="000A2522">
      <w:r>
        <w:t xml:space="preserve">Loving God, we bring these prayers in the power of your Spirit, </w:t>
      </w:r>
    </w:p>
    <w:p w14:paraId="01D9C5B8" w14:textId="44B333F2" w:rsidR="00766B50" w:rsidRPr="00766B50" w:rsidRDefault="00766B50" w:rsidP="000A2522">
      <w:pPr>
        <w:rPr>
          <w:b/>
          <w:bCs/>
        </w:rPr>
      </w:pPr>
      <w:r>
        <w:t xml:space="preserve">through your Son Jesus Christ, </w:t>
      </w:r>
      <w:r>
        <w:rPr>
          <w:b/>
          <w:bCs/>
        </w:rPr>
        <w:t>Amen</w:t>
      </w:r>
    </w:p>
    <w:p w14:paraId="4FD87615" w14:textId="77777777" w:rsidR="00CF6761" w:rsidRDefault="00CF6761" w:rsidP="000A2522"/>
    <w:p w14:paraId="4B9DC64B" w14:textId="77777777" w:rsidR="00814A1C" w:rsidRDefault="00814A1C" w:rsidP="00814A1C">
      <w:pPr>
        <w:rPr>
          <w:b/>
          <w:bCs/>
        </w:rPr>
      </w:pPr>
      <w:r>
        <w:rPr>
          <w:b/>
          <w:bCs/>
        </w:rPr>
        <w:t>Lord’s Prayer</w:t>
      </w:r>
    </w:p>
    <w:p w14:paraId="2255AB6A" w14:textId="77777777" w:rsidR="00814A1C" w:rsidRDefault="00814A1C" w:rsidP="000A2522">
      <w:pPr>
        <w:rPr>
          <w:b/>
          <w:bCs/>
        </w:rPr>
      </w:pPr>
    </w:p>
    <w:p w14:paraId="55784265" w14:textId="5BDF56EB" w:rsidR="002A7134" w:rsidRDefault="002A7134" w:rsidP="000A2522">
      <w:pPr>
        <w:rPr>
          <w:b/>
          <w:bCs/>
        </w:rPr>
      </w:pPr>
      <w:r>
        <w:rPr>
          <w:b/>
          <w:bCs/>
        </w:rPr>
        <w:t xml:space="preserve">Hymn </w:t>
      </w:r>
      <w:proofErr w:type="spellStart"/>
      <w:r w:rsidR="00286F33">
        <w:rPr>
          <w:b/>
          <w:bCs/>
        </w:rPr>
        <w:t>StF</w:t>
      </w:r>
      <w:proofErr w:type="spellEnd"/>
      <w:r w:rsidR="00286F33">
        <w:rPr>
          <w:b/>
          <w:bCs/>
        </w:rPr>
        <w:t xml:space="preserve"> 83 – Praise my soul the King of Heaven</w:t>
      </w:r>
    </w:p>
    <w:p w14:paraId="25C1A1BE" w14:textId="77777777" w:rsidR="00DB1706" w:rsidRDefault="00DB1706" w:rsidP="000A2522">
      <w:pPr>
        <w:rPr>
          <w:b/>
          <w:bCs/>
        </w:rPr>
      </w:pPr>
    </w:p>
    <w:p w14:paraId="525E0D2C" w14:textId="314211A1" w:rsidR="00DB1706" w:rsidRDefault="00DB1706" w:rsidP="000A2522">
      <w:pPr>
        <w:rPr>
          <w:i/>
          <w:iCs/>
        </w:rPr>
      </w:pPr>
      <w:r>
        <w:rPr>
          <w:i/>
          <w:iCs/>
        </w:rPr>
        <w:t>If a collection is taken for MHA’s work during the service, this may be brought forward and the following (or another suitable) prayer used:</w:t>
      </w:r>
    </w:p>
    <w:p w14:paraId="0A82C7BC" w14:textId="77777777" w:rsidR="00DB1706" w:rsidRDefault="00DB1706" w:rsidP="000A2522">
      <w:pPr>
        <w:rPr>
          <w:i/>
          <w:iCs/>
        </w:rPr>
      </w:pPr>
    </w:p>
    <w:p w14:paraId="690BAF2D" w14:textId="77777777" w:rsidR="00F56884" w:rsidRDefault="00F56884" w:rsidP="000A2522">
      <w:r>
        <w:t xml:space="preserve">Heavenly Father, </w:t>
      </w:r>
    </w:p>
    <w:p w14:paraId="068BD1D1" w14:textId="77777777" w:rsidR="00F56884" w:rsidRDefault="00F56884" w:rsidP="000A2522">
      <w:r>
        <w:t xml:space="preserve">all things come from you, and of your own do we give you.  </w:t>
      </w:r>
    </w:p>
    <w:p w14:paraId="51871B75" w14:textId="77777777" w:rsidR="00F56884" w:rsidRDefault="00F56884" w:rsidP="000A2522">
      <w:r>
        <w:t xml:space="preserve">We offer these gifts in thanksgiving for all we have received.   </w:t>
      </w:r>
    </w:p>
    <w:p w14:paraId="60AF97C0" w14:textId="77777777" w:rsidR="00F56884" w:rsidRDefault="00F56884" w:rsidP="000A2522">
      <w:r>
        <w:t xml:space="preserve">May they be used fruitfully, </w:t>
      </w:r>
    </w:p>
    <w:p w14:paraId="5C0F6635" w14:textId="77777777" w:rsidR="00F56884" w:rsidRDefault="00F56884" w:rsidP="000A2522">
      <w:r>
        <w:t xml:space="preserve">and those that benefit from the work they fund </w:t>
      </w:r>
    </w:p>
    <w:p w14:paraId="4A5B85EA" w14:textId="77777777" w:rsidR="00F56884" w:rsidRDefault="00F56884" w:rsidP="000A2522">
      <w:r>
        <w:t xml:space="preserve">know your love, now and always.  </w:t>
      </w:r>
    </w:p>
    <w:p w14:paraId="520150BA" w14:textId="55D0E7DA" w:rsidR="00DB1706" w:rsidRPr="00F56884" w:rsidRDefault="00F56884" w:rsidP="000A2522">
      <w:pPr>
        <w:rPr>
          <w:b/>
          <w:bCs/>
        </w:rPr>
      </w:pPr>
      <w:r>
        <w:rPr>
          <w:b/>
          <w:bCs/>
        </w:rPr>
        <w:t>Amen</w:t>
      </w:r>
    </w:p>
    <w:p w14:paraId="35A1D31A" w14:textId="77777777" w:rsidR="002A7134" w:rsidRDefault="002A7134" w:rsidP="000A2522">
      <w:pPr>
        <w:rPr>
          <w:b/>
          <w:bCs/>
        </w:rPr>
      </w:pPr>
    </w:p>
    <w:p w14:paraId="455DF104" w14:textId="77777777" w:rsidR="00F56884" w:rsidRDefault="00F56884" w:rsidP="000A2522">
      <w:pPr>
        <w:rPr>
          <w:b/>
          <w:bCs/>
        </w:rPr>
      </w:pPr>
    </w:p>
    <w:p w14:paraId="6AC4F993" w14:textId="5511D649" w:rsidR="002A7134" w:rsidRDefault="002A7134" w:rsidP="000A2522">
      <w:pPr>
        <w:rPr>
          <w:b/>
          <w:bCs/>
        </w:rPr>
      </w:pPr>
      <w:r>
        <w:rPr>
          <w:b/>
          <w:bCs/>
        </w:rPr>
        <w:t>Blessing</w:t>
      </w:r>
    </w:p>
    <w:p w14:paraId="1E409A7D" w14:textId="77777777" w:rsidR="002A7134" w:rsidRDefault="002A7134" w:rsidP="000A2522">
      <w:pPr>
        <w:rPr>
          <w:b/>
          <w:bCs/>
        </w:rPr>
      </w:pPr>
    </w:p>
    <w:p w14:paraId="62F792B8" w14:textId="77777777" w:rsidR="000A2522" w:rsidRPr="000A2522" w:rsidRDefault="000A2522" w:rsidP="000A2522">
      <w:pPr>
        <w:jc w:val="center"/>
        <w:rPr>
          <w:b/>
          <w:bCs/>
        </w:rPr>
      </w:pPr>
    </w:p>
    <w:p w14:paraId="66093B34" w14:textId="77777777" w:rsidR="000A2522" w:rsidRDefault="000A2522" w:rsidP="000A2522"/>
    <w:p w14:paraId="25931FD5" w14:textId="77777777" w:rsidR="00F56884" w:rsidRDefault="00F56884" w:rsidP="000A2522"/>
    <w:p w14:paraId="5D5C50C4" w14:textId="60845DD9" w:rsidR="00F56884" w:rsidRDefault="00F56884" w:rsidP="000A2522">
      <w:pPr>
        <w:rPr>
          <w:i/>
          <w:iCs/>
        </w:rPr>
      </w:pPr>
      <w:r>
        <w:rPr>
          <w:i/>
          <w:iCs/>
        </w:rPr>
        <w:t>Other possible hymns:</w:t>
      </w:r>
    </w:p>
    <w:p w14:paraId="1F41E893" w14:textId="77777777" w:rsidR="00F56884" w:rsidRDefault="00F56884" w:rsidP="000A2522">
      <w:pPr>
        <w:rPr>
          <w:i/>
          <w:iCs/>
        </w:rPr>
      </w:pPr>
    </w:p>
    <w:p w14:paraId="0C240CCC" w14:textId="60C052D0" w:rsidR="00F56884" w:rsidRDefault="00F56884" w:rsidP="000A2522">
      <w:pPr>
        <w:rPr>
          <w:b/>
          <w:bCs/>
          <w:i/>
          <w:iCs/>
        </w:rPr>
      </w:pPr>
      <w:proofErr w:type="spellStart"/>
      <w:r>
        <w:rPr>
          <w:b/>
          <w:bCs/>
          <w:i/>
          <w:iCs/>
        </w:rPr>
        <w:t>StF</w:t>
      </w:r>
      <w:proofErr w:type="spellEnd"/>
      <w:r>
        <w:rPr>
          <w:b/>
          <w:bCs/>
          <w:i/>
          <w:iCs/>
        </w:rPr>
        <w:t xml:space="preserve"> 526 Lord of all hopefulness</w:t>
      </w:r>
    </w:p>
    <w:p w14:paraId="6B4F4DCF" w14:textId="4C709313" w:rsidR="00F56884" w:rsidRPr="00F56884" w:rsidRDefault="00F56884" w:rsidP="000A2522">
      <w:pPr>
        <w:rPr>
          <w:i/>
          <w:iCs/>
        </w:rPr>
      </w:pPr>
      <w:proofErr w:type="spellStart"/>
      <w:r w:rsidRPr="00F56884">
        <w:rPr>
          <w:b/>
          <w:bCs/>
          <w:i/>
          <w:iCs/>
        </w:rPr>
        <w:t>StF</w:t>
      </w:r>
      <w:proofErr w:type="spellEnd"/>
      <w:r w:rsidRPr="00F56884">
        <w:rPr>
          <w:b/>
          <w:bCs/>
          <w:i/>
          <w:iCs/>
        </w:rPr>
        <w:t xml:space="preserve"> 696 For the Healing of the Nations </w:t>
      </w:r>
      <w:r w:rsidRPr="00F56884">
        <w:rPr>
          <w:i/>
          <w:iCs/>
        </w:rPr>
        <w:t xml:space="preserve">(vs3&amp;4 relevant)  </w:t>
      </w:r>
    </w:p>
    <w:sectPr w:rsidR="00F56884" w:rsidRPr="00F56884" w:rsidSect="00DB24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9AC"/>
    <w:multiLevelType w:val="hybridMultilevel"/>
    <w:tmpl w:val="FC28521C"/>
    <w:lvl w:ilvl="0" w:tplc="D8B2B848">
      <w:start w:val="1"/>
      <w:numFmt w:val="bullet"/>
      <w:pStyle w:val="BulletsPink"/>
      <w:lvlText w:val=""/>
      <w:lvlJc w:val="left"/>
      <w:pPr>
        <w:ind w:left="1571" w:hanging="360"/>
      </w:pPr>
      <w:rPr>
        <w:rFonts w:ascii="Symbol" w:hAnsi="Symbol" w:hint="default"/>
        <w:color w:val="D4007F" w:themeColor="accen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2E4CCD"/>
    <w:multiLevelType w:val="hybridMultilevel"/>
    <w:tmpl w:val="6E58A568"/>
    <w:lvl w:ilvl="0" w:tplc="D9423A10">
      <w:start w:val="1"/>
      <w:numFmt w:val="bullet"/>
      <w:pStyle w:val="BulletsInden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019"/>
    <w:multiLevelType w:val="hybridMultilevel"/>
    <w:tmpl w:val="FA7284DC"/>
    <w:lvl w:ilvl="0" w:tplc="D38E7312">
      <w:start w:val="1"/>
      <w:numFmt w:val="bullet"/>
      <w:pStyle w:val="BulletsNoInden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15D78"/>
    <w:multiLevelType w:val="multilevel"/>
    <w:tmpl w:val="A796BAA0"/>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2375654E"/>
    <w:multiLevelType w:val="hybridMultilevel"/>
    <w:tmpl w:val="06ECD010"/>
    <w:lvl w:ilvl="0" w:tplc="AAECB29A">
      <w:start w:val="1"/>
      <w:numFmt w:val="bullet"/>
      <w:pStyle w:val="Bullets"/>
      <w:lvlText w:val=""/>
      <w:lvlJc w:val="left"/>
      <w:pPr>
        <w:ind w:left="121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648D4B71"/>
    <w:multiLevelType w:val="hybridMultilevel"/>
    <w:tmpl w:val="927C26D4"/>
    <w:lvl w:ilvl="0" w:tplc="F27E4B58">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04073">
    <w:abstractNumId w:val="1"/>
  </w:num>
  <w:num w:numId="2" w16cid:durableId="1146821655">
    <w:abstractNumId w:val="0"/>
  </w:num>
  <w:num w:numId="3" w16cid:durableId="1363364258">
    <w:abstractNumId w:val="3"/>
  </w:num>
  <w:num w:numId="4" w16cid:durableId="1384518494">
    <w:abstractNumId w:val="4"/>
  </w:num>
  <w:num w:numId="5" w16cid:durableId="139810974">
    <w:abstractNumId w:val="3"/>
  </w:num>
  <w:num w:numId="6" w16cid:durableId="146675461">
    <w:abstractNumId w:val="3"/>
  </w:num>
  <w:num w:numId="7" w16cid:durableId="1529567520">
    <w:abstractNumId w:val="2"/>
  </w:num>
  <w:num w:numId="8" w16cid:durableId="1575551019">
    <w:abstractNumId w:val="3"/>
  </w:num>
  <w:num w:numId="9" w16cid:durableId="1670980948">
    <w:abstractNumId w:val="5"/>
  </w:num>
  <w:num w:numId="10" w16cid:durableId="1783529257">
    <w:abstractNumId w:val="0"/>
  </w:num>
  <w:num w:numId="11" w16cid:durableId="1820805912">
    <w:abstractNumId w:val="2"/>
  </w:num>
  <w:num w:numId="12" w16cid:durableId="2049141532">
    <w:abstractNumId w:val="3"/>
  </w:num>
  <w:num w:numId="13" w16cid:durableId="223486558">
    <w:abstractNumId w:val="1"/>
  </w:num>
  <w:num w:numId="14" w16cid:durableId="264505399">
    <w:abstractNumId w:val="5"/>
  </w:num>
  <w:num w:numId="15" w16cid:durableId="314769889">
    <w:abstractNumId w:val="4"/>
  </w:num>
  <w:num w:numId="16" w16cid:durableId="356349390">
    <w:abstractNumId w:val="4"/>
  </w:num>
  <w:num w:numId="17" w16cid:durableId="428239481">
    <w:abstractNumId w:val="3"/>
  </w:num>
  <w:num w:numId="18" w16cid:durableId="569312116">
    <w:abstractNumId w:val="5"/>
  </w:num>
  <w:num w:numId="19" w16cid:durableId="720708987">
    <w:abstractNumId w:val="0"/>
  </w:num>
  <w:num w:numId="20" w16cid:durableId="838347470">
    <w:abstractNumId w:val="3"/>
  </w:num>
  <w:num w:numId="21" w16cid:durableId="880440331">
    <w:abstractNumId w:val="3"/>
  </w:num>
  <w:num w:numId="22" w16cid:durableId="893782273">
    <w:abstractNumId w:val="2"/>
  </w:num>
  <w:num w:numId="23" w16cid:durableId="92904627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22"/>
    <w:rsid w:val="000553E0"/>
    <w:rsid w:val="000900F7"/>
    <w:rsid w:val="000A2522"/>
    <w:rsid w:val="00102FDA"/>
    <w:rsid w:val="001771F4"/>
    <w:rsid w:val="00195B75"/>
    <w:rsid w:val="00215F19"/>
    <w:rsid w:val="0024475E"/>
    <w:rsid w:val="00276188"/>
    <w:rsid w:val="00286F33"/>
    <w:rsid w:val="002A7134"/>
    <w:rsid w:val="003368CB"/>
    <w:rsid w:val="003E6E2E"/>
    <w:rsid w:val="003F1384"/>
    <w:rsid w:val="00407E8C"/>
    <w:rsid w:val="0043268D"/>
    <w:rsid w:val="004A62A0"/>
    <w:rsid w:val="004B34AB"/>
    <w:rsid w:val="004E797A"/>
    <w:rsid w:val="00507AF2"/>
    <w:rsid w:val="00507C86"/>
    <w:rsid w:val="0052519E"/>
    <w:rsid w:val="005264AA"/>
    <w:rsid w:val="00563047"/>
    <w:rsid w:val="00596D8D"/>
    <w:rsid w:val="005A2BA9"/>
    <w:rsid w:val="005D1C69"/>
    <w:rsid w:val="00723627"/>
    <w:rsid w:val="007539BA"/>
    <w:rsid w:val="00766B50"/>
    <w:rsid w:val="0078642D"/>
    <w:rsid w:val="007C2901"/>
    <w:rsid w:val="007C499D"/>
    <w:rsid w:val="00814A1C"/>
    <w:rsid w:val="00893D07"/>
    <w:rsid w:val="009136A6"/>
    <w:rsid w:val="0097587B"/>
    <w:rsid w:val="00A94BB8"/>
    <w:rsid w:val="00AB5F5A"/>
    <w:rsid w:val="00AD6421"/>
    <w:rsid w:val="00B22399"/>
    <w:rsid w:val="00B224E6"/>
    <w:rsid w:val="00B46F84"/>
    <w:rsid w:val="00B512B6"/>
    <w:rsid w:val="00C6289C"/>
    <w:rsid w:val="00CF6761"/>
    <w:rsid w:val="00D317F1"/>
    <w:rsid w:val="00D920F4"/>
    <w:rsid w:val="00DB1706"/>
    <w:rsid w:val="00DB24AA"/>
    <w:rsid w:val="00E06E01"/>
    <w:rsid w:val="00E365D6"/>
    <w:rsid w:val="00E86F23"/>
    <w:rsid w:val="00EB4016"/>
    <w:rsid w:val="00F56884"/>
    <w:rsid w:val="00F97E89"/>
    <w:rsid w:val="00FD5322"/>
    <w:rsid w:val="00FE6868"/>
    <w:rsid w:val="00FF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07E9D"/>
  <w15:chartTrackingRefBased/>
  <w15:docId w15:val="{D6A305CC-A456-4DE0-8201-7636622D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E"/>
    <w:pPr>
      <w:spacing w:after="0"/>
    </w:pPr>
  </w:style>
  <w:style w:type="paragraph" w:styleId="Heading1">
    <w:name w:val="heading 1"/>
    <w:basedOn w:val="Normal"/>
    <w:next w:val="Normal"/>
    <w:link w:val="Heading1Char"/>
    <w:uiPriority w:val="6"/>
    <w:qFormat/>
    <w:rsid w:val="0052519E"/>
    <w:pPr>
      <w:keepNext/>
      <w:keepLines/>
      <w:spacing w:before="120" w:after="120"/>
      <w:outlineLvl w:val="0"/>
    </w:pPr>
    <w:rPr>
      <w:rFonts w:asciiTheme="majorHAnsi" w:eastAsiaTheme="majorEastAsia" w:hAnsiTheme="majorHAnsi" w:cstheme="majorBidi"/>
      <w:b/>
      <w:color w:val="D4007F" w:themeColor="accent1"/>
      <w:sz w:val="28"/>
      <w:szCs w:val="32"/>
    </w:rPr>
  </w:style>
  <w:style w:type="paragraph" w:styleId="Heading2">
    <w:name w:val="heading 2"/>
    <w:basedOn w:val="Normal"/>
    <w:next w:val="Normal"/>
    <w:link w:val="Heading2Char"/>
    <w:uiPriority w:val="6"/>
    <w:semiHidden/>
    <w:unhideWhenUsed/>
    <w:qFormat/>
    <w:rsid w:val="0052519E"/>
    <w:pPr>
      <w:keepNext/>
      <w:keepLines/>
      <w:spacing w:before="120" w:after="120"/>
      <w:outlineLvl w:val="1"/>
    </w:pPr>
    <w:rPr>
      <w:rFonts w:asciiTheme="majorHAnsi" w:eastAsiaTheme="majorEastAsia" w:hAnsiTheme="majorHAnsi" w:cstheme="majorBidi"/>
      <w:b/>
      <w:color w:val="4F868E" w:themeColor="accent2"/>
      <w:sz w:val="26"/>
      <w:szCs w:val="26"/>
    </w:rPr>
  </w:style>
  <w:style w:type="paragraph" w:styleId="Heading3">
    <w:name w:val="heading 3"/>
    <w:basedOn w:val="Normal"/>
    <w:next w:val="Normal"/>
    <w:link w:val="Heading3Char"/>
    <w:uiPriority w:val="6"/>
    <w:semiHidden/>
    <w:unhideWhenUsed/>
    <w:qFormat/>
    <w:rsid w:val="0052519E"/>
    <w:pPr>
      <w:keepNext/>
      <w:keepLines/>
      <w:spacing w:before="120" w:after="120"/>
      <w:outlineLvl w:val="2"/>
    </w:pPr>
    <w:rPr>
      <w:rFonts w:asciiTheme="majorHAnsi" w:eastAsiaTheme="majorEastAsia" w:hAnsiTheme="majorHAnsi" w:cstheme="majorBidi"/>
      <w:b/>
      <w:color w:val="6BBBAE" w:themeColor="accent3"/>
    </w:rPr>
  </w:style>
  <w:style w:type="paragraph" w:styleId="Heading4">
    <w:name w:val="heading 4"/>
    <w:basedOn w:val="Normal"/>
    <w:next w:val="Normal"/>
    <w:link w:val="Heading4Char"/>
    <w:uiPriority w:val="6"/>
    <w:semiHidden/>
    <w:unhideWhenUsed/>
    <w:qFormat/>
    <w:rsid w:val="0052519E"/>
    <w:pPr>
      <w:keepNext/>
      <w:keepLines/>
      <w:spacing w:before="120"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6"/>
    <w:semiHidden/>
    <w:unhideWhenUsed/>
    <w:qFormat/>
    <w:rsid w:val="0052519E"/>
    <w:pPr>
      <w:keepNext/>
      <w:keepLines/>
      <w:spacing w:before="120" w:after="120"/>
      <w:outlineLvl w:val="4"/>
    </w:pPr>
    <w:rPr>
      <w:rFonts w:asciiTheme="majorHAnsi" w:eastAsiaTheme="majorEastAsia" w:hAnsiTheme="majorHAnsi" w:cstheme="majorBidi"/>
      <w:b/>
    </w:rPr>
  </w:style>
  <w:style w:type="paragraph" w:styleId="Heading6">
    <w:name w:val="heading 6"/>
    <w:basedOn w:val="Normal"/>
    <w:next w:val="Normal"/>
    <w:link w:val="Heading6Char"/>
    <w:uiPriority w:val="6"/>
    <w:semiHidden/>
    <w:unhideWhenUsed/>
    <w:qFormat/>
    <w:rsid w:val="0052519E"/>
    <w:pPr>
      <w:keepNext/>
      <w:keepLines/>
      <w:spacing w:before="120" w:after="120"/>
      <w:outlineLvl w:val="5"/>
    </w:pPr>
    <w:rPr>
      <w:rFonts w:asciiTheme="majorHAnsi" w:eastAsiaTheme="majorEastAsia" w:hAnsiTheme="majorHAnsi" w:cstheme="majorBidi"/>
      <w:b/>
    </w:rPr>
  </w:style>
  <w:style w:type="paragraph" w:styleId="Heading7">
    <w:name w:val="heading 7"/>
    <w:basedOn w:val="Normal"/>
    <w:next w:val="Normal"/>
    <w:link w:val="Heading7Char"/>
    <w:uiPriority w:val="6"/>
    <w:semiHidden/>
    <w:unhideWhenUsed/>
    <w:qFormat/>
    <w:rsid w:val="0052519E"/>
    <w:pPr>
      <w:keepNext/>
      <w:keepLines/>
      <w:spacing w:before="120" w:after="12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6"/>
    <w:semiHidden/>
    <w:unhideWhenUsed/>
    <w:qFormat/>
    <w:rsid w:val="0052519E"/>
    <w:pPr>
      <w:keepNext/>
      <w:keepLines/>
      <w:spacing w:before="120" w:after="12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6"/>
    <w:semiHidden/>
    <w:unhideWhenUsed/>
    <w:qFormat/>
    <w:rsid w:val="0052519E"/>
    <w:pPr>
      <w:keepNext/>
      <w:keepLines/>
      <w:spacing w:before="120" w:after="120"/>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52519E"/>
    <w:rPr>
      <w:rFonts w:asciiTheme="majorHAnsi" w:eastAsiaTheme="majorEastAsia" w:hAnsiTheme="majorHAnsi" w:cstheme="majorBidi"/>
      <w:b/>
      <w:color w:val="D4007F" w:themeColor="accent1"/>
      <w:sz w:val="28"/>
      <w:szCs w:val="32"/>
    </w:rPr>
  </w:style>
  <w:style w:type="character" w:customStyle="1" w:styleId="Heading2Char">
    <w:name w:val="Heading 2 Char"/>
    <w:basedOn w:val="DefaultParagraphFont"/>
    <w:link w:val="Heading2"/>
    <w:uiPriority w:val="6"/>
    <w:semiHidden/>
    <w:rsid w:val="0052519E"/>
    <w:rPr>
      <w:rFonts w:asciiTheme="majorHAnsi" w:eastAsiaTheme="majorEastAsia" w:hAnsiTheme="majorHAnsi" w:cstheme="majorBidi"/>
      <w:b/>
      <w:color w:val="4F868E" w:themeColor="accent2"/>
      <w:sz w:val="26"/>
      <w:szCs w:val="26"/>
    </w:rPr>
  </w:style>
  <w:style w:type="character" w:customStyle="1" w:styleId="Heading3Char">
    <w:name w:val="Heading 3 Char"/>
    <w:basedOn w:val="DefaultParagraphFont"/>
    <w:link w:val="Heading3"/>
    <w:uiPriority w:val="6"/>
    <w:semiHidden/>
    <w:rsid w:val="0052519E"/>
    <w:rPr>
      <w:rFonts w:asciiTheme="majorHAnsi" w:eastAsiaTheme="majorEastAsia" w:hAnsiTheme="majorHAnsi" w:cstheme="majorBidi"/>
      <w:b/>
      <w:color w:val="6BBBAE" w:themeColor="accent3"/>
    </w:rPr>
  </w:style>
  <w:style w:type="character" w:customStyle="1" w:styleId="Heading4Char">
    <w:name w:val="Heading 4 Char"/>
    <w:basedOn w:val="DefaultParagraphFont"/>
    <w:link w:val="Heading4"/>
    <w:uiPriority w:val="6"/>
    <w:semiHidden/>
    <w:rsid w:val="0052519E"/>
    <w:rPr>
      <w:rFonts w:asciiTheme="majorHAnsi" w:eastAsiaTheme="majorEastAsia" w:hAnsiTheme="majorHAnsi" w:cstheme="majorBidi"/>
      <w:b/>
      <w:iCs/>
    </w:rPr>
  </w:style>
  <w:style w:type="character" w:customStyle="1" w:styleId="Heading5Char">
    <w:name w:val="Heading 5 Char"/>
    <w:basedOn w:val="DefaultParagraphFont"/>
    <w:link w:val="Heading5"/>
    <w:uiPriority w:val="6"/>
    <w:semiHidden/>
    <w:rsid w:val="0052519E"/>
    <w:rPr>
      <w:rFonts w:asciiTheme="majorHAnsi" w:eastAsiaTheme="majorEastAsia" w:hAnsiTheme="majorHAnsi" w:cstheme="majorBidi"/>
      <w:b/>
    </w:rPr>
  </w:style>
  <w:style w:type="character" w:customStyle="1" w:styleId="Heading6Char">
    <w:name w:val="Heading 6 Char"/>
    <w:basedOn w:val="DefaultParagraphFont"/>
    <w:link w:val="Heading6"/>
    <w:uiPriority w:val="6"/>
    <w:semiHidden/>
    <w:rsid w:val="0052519E"/>
    <w:rPr>
      <w:rFonts w:asciiTheme="majorHAnsi" w:eastAsiaTheme="majorEastAsia" w:hAnsiTheme="majorHAnsi" w:cstheme="majorBidi"/>
      <w:b/>
    </w:rPr>
  </w:style>
  <w:style w:type="character" w:customStyle="1" w:styleId="Heading7Char">
    <w:name w:val="Heading 7 Char"/>
    <w:basedOn w:val="DefaultParagraphFont"/>
    <w:link w:val="Heading7"/>
    <w:uiPriority w:val="6"/>
    <w:semiHidden/>
    <w:rsid w:val="0052519E"/>
    <w:rPr>
      <w:rFonts w:asciiTheme="majorHAnsi" w:eastAsiaTheme="majorEastAsia" w:hAnsiTheme="majorHAnsi" w:cstheme="majorBidi"/>
      <w:b/>
      <w:iCs/>
    </w:rPr>
  </w:style>
  <w:style w:type="character" w:customStyle="1" w:styleId="Heading8Char">
    <w:name w:val="Heading 8 Char"/>
    <w:basedOn w:val="DefaultParagraphFont"/>
    <w:link w:val="Heading8"/>
    <w:uiPriority w:val="6"/>
    <w:semiHidden/>
    <w:rsid w:val="0052519E"/>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6"/>
    <w:semiHidden/>
    <w:rsid w:val="0052519E"/>
    <w:rPr>
      <w:rFonts w:asciiTheme="majorHAnsi" w:eastAsiaTheme="majorEastAsia" w:hAnsiTheme="majorHAnsi" w:cstheme="majorBidi"/>
      <w:b/>
      <w:iCs/>
      <w:szCs w:val="21"/>
    </w:rPr>
  </w:style>
  <w:style w:type="table" w:styleId="GridTable4-Accent1">
    <w:name w:val="Grid Table 4 Accent 1"/>
    <w:basedOn w:val="TableNormal"/>
    <w:uiPriority w:val="49"/>
    <w:rsid w:val="0043268D"/>
    <w:pPr>
      <w:spacing w:after="0" w:line="240" w:lineRule="auto"/>
    </w:pPr>
    <w:tblPr>
      <w:tblStyleRowBandSize w:val="1"/>
      <w:tblStyleColBandSize w:val="1"/>
      <w:tblBorders>
        <w:top w:val="single" w:sz="4" w:space="0" w:color="FF4CB6" w:themeColor="accent1" w:themeTint="99"/>
        <w:left w:val="single" w:sz="4" w:space="0" w:color="FF4CB6" w:themeColor="accent1" w:themeTint="99"/>
        <w:bottom w:val="single" w:sz="4" w:space="0" w:color="FF4CB6" w:themeColor="accent1" w:themeTint="99"/>
        <w:right w:val="single" w:sz="4" w:space="0" w:color="FF4CB6" w:themeColor="accent1" w:themeTint="99"/>
        <w:insideH w:val="single" w:sz="4" w:space="0" w:color="FF4CB6" w:themeColor="accent1" w:themeTint="99"/>
        <w:insideV w:val="single" w:sz="4" w:space="0" w:color="FF4CB6" w:themeColor="accent1" w:themeTint="99"/>
      </w:tblBorders>
    </w:tblPr>
    <w:tblStylePr w:type="firstRow">
      <w:rPr>
        <w:b/>
        <w:bCs/>
        <w:color w:val="FFFFFF" w:themeColor="background1"/>
      </w:rPr>
      <w:tblPr/>
      <w:trPr>
        <w:tblHeader/>
      </w:trPr>
      <w:tcPr>
        <w:tcBorders>
          <w:top w:val="single" w:sz="4" w:space="0" w:color="D4007F" w:themeColor="accent1"/>
          <w:left w:val="single" w:sz="4" w:space="0" w:color="D4007F" w:themeColor="accent1"/>
          <w:bottom w:val="single" w:sz="4" w:space="0" w:color="D4007F" w:themeColor="accent1"/>
          <w:right w:val="single" w:sz="4" w:space="0" w:color="D4007F" w:themeColor="accent1"/>
          <w:insideH w:val="nil"/>
          <w:insideV w:val="nil"/>
        </w:tcBorders>
        <w:shd w:val="clear" w:color="auto" w:fill="D4007F" w:themeFill="accent1"/>
      </w:tcPr>
    </w:tblStylePr>
  </w:style>
  <w:style w:type="paragraph" w:customStyle="1" w:styleId="Heading1Numbered">
    <w:name w:val="Heading 1 Numbered"/>
    <w:basedOn w:val="Heading1"/>
    <w:next w:val="NormalIndent"/>
    <w:link w:val="Heading1NumberedChar"/>
    <w:uiPriority w:val="4"/>
    <w:qFormat/>
    <w:rsid w:val="0052519E"/>
    <w:pPr>
      <w:numPr>
        <w:numId w:val="5"/>
      </w:numPr>
    </w:pPr>
  </w:style>
  <w:style w:type="character" w:customStyle="1" w:styleId="Heading1NumberedChar">
    <w:name w:val="Heading 1 Numbered Char"/>
    <w:basedOn w:val="Heading1Char"/>
    <w:link w:val="Heading1Numbered"/>
    <w:uiPriority w:val="4"/>
    <w:rsid w:val="0052519E"/>
    <w:rPr>
      <w:rFonts w:asciiTheme="majorHAnsi" w:eastAsiaTheme="majorEastAsia" w:hAnsiTheme="majorHAnsi" w:cstheme="majorBidi"/>
      <w:b/>
      <w:color w:val="D4007F" w:themeColor="accent1"/>
      <w:sz w:val="28"/>
      <w:szCs w:val="32"/>
    </w:rPr>
  </w:style>
  <w:style w:type="paragraph" w:styleId="NormalIndent">
    <w:name w:val="Normal Indent"/>
    <w:basedOn w:val="Normal"/>
    <w:qFormat/>
    <w:rsid w:val="0052519E"/>
    <w:pPr>
      <w:ind w:left="851"/>
    </w:pPr>
  </w:style>
  <w:style w:type="paragraph" w:customStyle="1" w:styleId="Heading2Numbered">
    <w:name w:val="Heading 2 Numbered"/>
    <w:basedOn w:val="Heading2"/>
    <w:next w:val="NormalIndent"/>
    <w:link w:val="Heading2NumberedChar"/>
    <w:uiPriority w:val="4"/>
    <w:qFormat/>
    <w:rsid w:val="0052519E"/>
    <w:pPr>
      <w:numPr>
        <w:ilvl w:val="1"/>
        <w:numId w:val="5"/>
      </w:numPr>
    </w:pPr>
  </w:style>
  <w:style w:type="character" w:customStyle="1" w:styleId="Heading2NumberedChar">
    <w:name w:val="Heading 2 Numbered Char"/>
    <w:basedOn w:val="Heading2Char"/>
    <w:link w:val="Heading2Numbered"/>
    <w:uiPriority w:val="4"/>
    <w:rsid w:val="0052519E"/>
    <w:rPr>
      <w:rFonts w:asciiTheme="majorHAnsi" w:eastAsiaTheme="majorEastAsia" w:hAnsiTheme="majorHAnsi" w:cstheme="majorBidi"/>
      <w:b/>
      <w:color w:val="4F868E" w:themeColor="accent2"/>
      <w:sz w:val="26"/>
      <w:szCs w:val="26"/>
    </w:rPr>
  </w:style>
  <w:style w:type="paragraph" w:customStyle="1" w:styleId="Heading3Numbered">
    <w:name w:val="Heading 3 Numbered"/>
    <w:basedOn w:val="Heading3"/>
    <w:next w:val="NormalIndent"/>
    <w:link w:val="Heading3NumberedChar"/>
    <w:uiPriority w:val="4"/>
    <w:qFormat/>
    <w:rsid w:val="0052519E"/>
    <w:pPr>
      <w:numPr>
        <w:ilvl w:val="2"/>
        <w:numId w:val="12"/>
      </w:numPr>
    </w:pPr>
  </w:style>
  <w:style w:type="character" w:customStyle="1" w:styleId="Heading3NumberedChar">
    <w:name w:val="Heading 3 Numbered Char"/>
    <w:basedOn w:val="Heading3Char"/>
    <w:link w:val="Heading3Numbered"/>
    <w:uiPriority w:val="4"/>
    <w:rsid w:val="0052519E"/>
    <w:rPr>
      <w:rFonts w:asciiTheme="majorHAnsi" w:eastAsiaTheme="majorEastAsia" w:hAnsiTheme="majorHAnsi" w:cstheme="majorBidi"/>
      <w:b/>
      <w:color w:val="6BBBAE" w:themeColor="accent3"/>
    </w:rPr>
  </w:style>
  <w:style w:type="paragraph" w:customStyle="1" w:styleId="Bullets">
    <w:name w:val="Bullets"/>
    <w:link w:val="BulletsChar"/>
    <w:uiPriority w:val="9"/>
    <w:qFormat/>
    <w:rsid w:val="0052519E"/>
    <w:pPr>
      <w:numPr>
        <w:numId w:val="15"/>
      </w:numPr>
      <w:spacing w:after="0"/>
      <w:ind w:left="1305" w:hanging="454"/>
    </w:pPr>
  </w:style>
  <w:style w:type="character" w:customStyle="1" w:styleId="BulletsChar">
    <w:name w:val="Bullets Char"/>
    <w:basedOn w:val="DefaultParagraphFont"/>
    <w:link w:val="Bullets"/>
    <w:uiPriority w:val="9"/>
    <w:rsid w:val="0052519E"/>
  </w:style>
  <w:style w:type="paragraph" w:customStyle="1" w:styleId="BulletsIndent">
    <w:name w:val="Bullets Indent"/>
    <w:link w:val="BulletsIndentChar"/>
    <w:uiPriority w:val="9"/>
    <w:qFormat/>
    <w:rsid w:val="0052519E"/>
    <w:pPr>
      <w:numPr>
        <w:numId w:val="13"/>
      </w:numPr>
      <w:spacing w:after="0"/>
      <w:ind w:left="1758" w:hanging="454"/>
    </w:pPr>
    <w:rPr>
      <w:rFonts w:eastAsiaTheme="majorEastAsia" w:cstheme="majorBidi"/>
      <w:szCs w:val="32"/>
    </w:rPr>
  </w:style>
  <w:style w:type="character" w:customStyle="1" w:styleId="BulletsIndentChar">
    <w:name w:val="Bullets Indent Char"/>
    <w:basedOn w:val="DefaultParagraphFont"/>
    <w:link w:val="BulletsIndent"/>
    <w:uiPriority w:val="9"/>
    <w:rsid w:val="0052519E"/>
    <w:rPr>
      <w:rFonts w:eastAsiaTheme="majorEastAsia" w:cstheme="majorBidi"/>
      <w:szCs w:val="32"/>
    </w:rPr>
  </w:style>
  <w:style w:type="paragraph" w:customStyle="1" w:styleId="BulletsPink">
    <w:name w:val="Bullets Pink"/>
    <w:link w:val="BulletsPinkChar"/>
    <w:uiPriority w:val="10"/>
    <w:qFormat/>
    <w:rsid w:val="0052519E"/>
    <w:pPr>
      <w:numPr>
        <w:numId w:val="2"/>
      </w:numPr>
      <w:spacing w:after="0"/>
      <w:ind w:left="1305" w:hanging="454"/>
    </w:pPr>
  </w:style>
  <w:style w:type="character" w:customStyle="1" w:styleId="BulletsPinkChar">
    <w:name w:val="Bullets Pink Char"/>
    <w:basedOn w:val="DefaultParagraphFont"/>
    <w:link w:val="BulletsPink"/>
    <w:uiPriority w:val="10"/>
    <w:rsid w:val="0052519E"/>
  </w:style>
  <w:style w:type="paragraph" w:customStyle="1" w:styleId="Numbers">
    <w:name w:val="Numbers"/>
    <w:link w:val="NumbersChar"/>
    <w:uiPriority w:val="8"/>
    <w:qFormat/>
    <w:rsid w:val="0052519E"/>
    <w:pPr>
      <w:numPr>
        <w:numId w:val="18"/>
      </w:numPr>
      <w:spacing w:after="0"/>
      <w:ind w:left="1305" w:hanging="454"/>
    </w:pPr>
  </w:style>
  <w:style w:type="character" w:customStyle="1" w:styleId="NumbersChar">
    <w:name w:val="Numbers Char"/>
    <w:basedOn w:val="DefaultParagraphFont"/>
    <w:link w:val="Numbers"/>
    <w:uiPriority w:val="8"/>
    <w:rsid w:val="0052519E"/>
  </w:style>
  <w:style w:type="paragraph" w:styleId="Title">
    <w:name w:val="Title"/>
    <w:basedOn w:val="Normal"/>
    <w:next w:val="Normal"/>
    <w:link w:val="TitleChar"/>
    <w:uiPriority w:val="5"/>
    <w:qFormat/>
    <w:rsid w:val="0052519E"/>
    <w:pPr>
      <w:spacing w:before="120" w:after="120" w:line="240" w:lineRule="auto"/>
      <w:contextualSpacing/>
      <w:jc w:val="center"/>
    </w:pPr>
    <w:rPr>
      <w:rFonts w:asciiTheme="majorHAnsi" w:eastAsiaTheme="majorEastAsia" w:hAnsiTheme="majorHAnsi" w:cstheme="majorBidi"/>
      <w:b/>
      <w:color w:val="D4007F" w:themeColor="accent1"/>
      <w:spacing w:val="-10"/>
      <w:kern w:val="28"/>
      <w:sz w:val="32"/>
      <w:szCs w:val="56"/>
    </w:rPr>
  </w:style>
  <w:style w:type="character" w:customStyle="1" w:styleId="TitleChar">
    <w:name w:val="Title Char"/>
    <w:basedOn w:val="DefaultParagraphFont"/>
    <w:link w:val="Title"/>
    <w:uiPriority w:val="5"/>
    <w:rsid w:val="0052519E"/>
    <w:rPr>
      <w:rFonts w:asciiTheme="majorHAnsi" w:eastAsiaTheme="majorEastAsia" w:hAnsiTheme="majorHAnsi" w:cstheme="majorBidi"/>
      <w:b/>
      <w:color w:val="D4007F" w:themeColor="accent1"/>
      <w:spacing w:val="-10"/>
      <w:kern w:val="28"/>
      <w:sz w:val="32"/>
      <w:szCs w:val="56"/>
    </w:rPr>
  </w:style>
  <w:style w:type="paragraph" w:styleId="Subtitle">
    <w:name w:val="Subtitle"/>
    <w:basedOn w:val="Normal"/>
    <w:next w:val="Normal"/>
    <w:link w:val="SubtitleChar"/>
    <w:uiPriority w:val="13"/>
    <w:qFormat/>
    <w:rsid w:val="0052519E"/>
    <w:pPr>
      <w:numPr>
        <w:ilvl w:val="1"/>
      </w:numPr>
    </w:pPr>
    <w:rPr>
      <w:rFonts w:eastAsiaTheme="minorEastAsia"/>
      <w:color w:val="323332"/>
      <w:spacing w:val="15"/>
      <w:szCs w:val="22"/>
    </w:rPr>
  </w:style>
  <w:style w:type="character" w:customStyle="1" w:styleId="SubtitleChar">
    <w:name w:val="Subtitle Char"/>
    <w:basedOn w:val="DefaultParagraphFont"/>
    <w:link w:val="Subtitle"/>
    <w:uiPriority w:val="13"/>
    <w:rsid w:val="0052519E"/>
    <w:rPr>
      <w:rFonts w:eastAsiaTheme="minorEastAsia"/>
      <w:color w:val="323332"/>
      <w:spacing w:val="15"/>
      <w:szCs w:val="22"/>
    </w:rPr>
  </w:style>
  <w:style w:type="paragraph" w:styleId="Quote">
    <w:name w:val="Quote"/>
    <w:basedOn w:val="Normal"/>
    <w:next w:val="Normal"/>
    <w:link w:val="QuoteChar"/>
    <w:uiPriority w:val="14"/>
    <w:qFormat/>
    <w:rsid w:val="0052519E"/>
    <w:pPr>
      <w:spacing w:before="200"/>
      <w:ind w:left="864" w:right="864"/>
      <w:jc w:val="center"/>
    </w:pPr>
    <w:rPr>
      <w:i/>
      <w:iCs/>
      <w:color w:val="323332"/>
    </w:rPr>
  </w:style>
  <w:style w:type="character" w:customStyle="1" w:styleId="QuoteChar">
    <w:name w:val="Quote Char"/>
    <w:basedOn w:val="DefaultParagraphFont"/>
    <w:link w:val="Quote"/>
    <w:uiPriority w:val="14"/>
    <w:rsid w:val="0052519E"/>
    <w:rPr>
      <w:i/>
      <w:iCs/>
      <w:color w:val="323332"/>
    </w:rPr>
  </w:style>
  <w:style w:type="paragraph" w:customStyle="1" w:styleId="Heading4Numbered">
    <w:name w:val="Heading 4 Numbered"/>
    <w:basedOn w:val="Heading4"/>
    <w:next w:val="NormalIndent"/>
    <w:link w:val="Heading4NumberedChar"/>
    <w:uiPriority w:val="4"/>
    <w:rsid w:val="0043268D"/>
    <w:pPr>
      <w:numPr>
        <w:ilvl w:val="3"/>
        <w:numId w:val="5"/>
      </w:numPr>
    </w:pPr>
  </w:style>
  <w:style w:type="character" w:customStyle="1" w:styleId="Heading4NumberedChar">
    <w:name w:val="Heading 4 Numbered Char"/>
    <w:basedOn w:val="Heading4Char"/>
    <w:link w:val="Heading4Numbered"/>
    <w:uiPriority w:val="4"/>
    <w:rsid w:val="0043268D"/>
    <w:rPr>
      <w:rFonts w:asciiTheme="majorHAnsi" w:eastAsiaTheme="majorEastAsia" w:hAnsiTheme="majorHAnsi" w:cstheme="majorBidi"/>
      <w:b/>
      <w:iCs/>
    </w:rPr>
  </w:style>
  <w:style w:type="table" w:styleId="TableGrid">
    <w:name w:val="Table Grid"/>
    <w:basedOn w:val="TableNormal"/>
    <w:uiPriority w:val="39"/>
    <w:rsid w:val="0043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oIndent">
    <w:name w:val="Bullets No Indent"/>
    <w:link w:val="BulletsNoIndentChar"/>
    <w:uiPriority w:val="9"/>
    <w:qFormat/>
    <w:rsid w:val="0052519E"/>
    <w:pPr>
      <w:numPr>
        <w:numId w:val="22"/>
      </w:numPr>
      <w:spacing w:after="0"/>
      <w:ind w:left="312" w:hanging="312"/>
    </w:pPr>
    <w:rPr>
      <w:rFonts w:eastAsiaTheme="majorEastAsia" w:cstheme="majorBidi"/>
      <w:szCs w:val="32"/>
    </w:rPr>
  </w:style>
  <w:style w:type="character" w:customStyle="1" w:styleId="BulletsNoIndentChar">
    <w:name w:val="Bullets No Indent Char"/>
    <w:basedOn w:val="DefaultParagraphFont"/>
    <w:link w:val="BulletsNoIndent"/>
    <w:uiPriority w:val="9"/>
    <w:rsid w:val="0052519E"/>
    <w:rPr>
      <w:rFonts w:eastAsiaTheme="majorEastAsia" w:cstheme="majorBidi"/>
      <w:szCs w:val="32"/>
    </w:rPr>
  </w:style>
  <w:style w:type="character" w:styleId="Hyperlink">
    <w:name w:val="Hyperlink"/>
    <w:basedOn w:val="DefaultParagraphFont"/>
    <w:uiPriority w:val="99"/>
    <w:unhideWhenUsed/>
    <w:rsid w:val="00B512B6"/>
    <w:rPr>
      <w:color w:val="4F868E" w:themeColor="hyperlink"/>
      <w:u w:val="single"/>
    </w:rPr>
  </w:style>
  <w:style w:type="character" w:styleId="UnresolvedMention">
    <w:name w:val="Unresolved Mention"/>
    <w:basedOn w:val="DefaultParagraphFont"/>
    <w:uiPriority w:val="99"/>
    <w:semiHidden/>
    <w:unhideWhenUsed/>
    <w:rsid w:val="00B5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ha.org.uk/sun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plaincy@mha.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D4007F"/>
      </a:dk2>
      <a:lt2>
        <a:srgbClr val="FFFFFF"/>
      </a:lt2>
      <a:accent1>
        <a:srgbClr val="D4007F"/>
      </a:accent1>
      <a:accent2>
        <a:srgbClr val="4F868E"/>
      </a:accent2>
      <a:accent3>
        <a:srgbClr val="6BBBAE"/>
      </a:accent3>
      <a:accent4>
        <a:srgbClr val="E56DB1"/>
      </a:accent4>
      <a:accent5>
        <a:srgbClr val="9678D3"/>
      </a:accent5>
      <a:accent6>
        <a:srgbClr val="71B2C9"/>
      </a:accent6>
      <a:hlink>
        <a:srgbClr val="4F868E"/>
      </a:hlink>
      <a:folHlink>
        <a:srgbClr val="4F868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bfa8a9a-ab2a-44ea-b902-441d8e4eb02e}" enabled="0" method="" siteId="{9bfa8a9a-ab2a-44ea-b902-441d8e4eb02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Ogier</dc:creator>
  <cp:keywords/>
  <dc:description/>
  <cp:lastModifiedBy>Sam Cowling-Green</cp:lastModifiedBy>
  <cp:revision>2</cp:revision>
  <dcterms:created xsi:type="dcterms:W3CDTF">2025-03-07T12:12:00Z</dcterms:created>
  <dcterms:modified xsi:type="dcterms:W3CDTF">2025-03-07T12:12:00Z</dcterms:modified>
</cp:coreProperties>
</file>