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BB3F4" w14:textId="0669B0F5" w:rsidR="00860409" w:rsidRPr="00EF41F4" w:rsidRDefault="00775CB2" w:rsidP="00794EB4">
      <w:pPr>
        <w:pStyle w:val="Header"/>
        <w:tabs>
          <w:tab w:val="clear" w:pos="8306"/>
          <w:tab w:val="left" w:pos="7740"/>
        </w:tabs>
        <w:rPr>
          <w:rFonts w:cs="Arial"/>
          <w:b/>
          <w:color w:val="AE1F65"/>
          <w:sz w:val="36"/>
          <w:szCs w:val="44"/>
        </w:rPr>
      </w:pPr>
      <w:r>
        <w:rPr>
          <w:rFonts w:cs="Arial"/>
          <w:b/>
          <w:noProof/>
          <w:color w:val="AE1F65"/>
          <w:sz w:val="40"/>
          <w:szCs w:val="44"/>
          <w:lang w:eastAsia="en-GB"/>
        </w:rPr>
        <w:drawing>
          <wp:anchor distT="0" distB="0" distL="114300" distR="114300" simplePos="0" relativeHeight="251629056" behindDoc="0" locked="0" layoutInCell="1" allowOverlap="1" wp14:anchorId="4D171CE5" wp14:editId="3603C60A">
            <wp:simplePos x="0" y="0"/>
            <wp:positionH relativeFrom="column">
              <wp:posOffset>5733044</wp:posOffset>
            </wp:positionH>
            <wp:positionV relativeFrom="paragraph">
              <wp:posOffset>-139700</wp:posOffset>
            </wp:positionV>
            <wp:extent cx="988695" cy="723265"/>
            <wp:effectExtent l="0" t="0" r="0" b="0"/>
            <wp:wrapNone/>
            <wp:docPr id="4" name="Picture 4" descr="C:\Users\AMcDonald\AppData\Local\Microsoft\Windows\INetCache\Content.Outlook\7MTGKCX0\MHA-New-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cDonald\AppData\Local\Microsoft\Windows\INetCache\Content.Outlook\7MTGKCX0\MHA-New-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8695" cy="723265"/>
                    </a:xfrm>
                    <a:prstGeom prst="rect">
                      <a:avLst/>
                    </a:prstGeom>
                    <a:noFill/>
                    <a:ln>
                      <a:noFill/>
                    </a:ln>
                  </pic:spPr>
                </pic:pic>
              </a:graphicData>
            </a:graphic>
            <wp14:sizeRelH relativeFrom="page">
              <wp14:pctWidth>0</wp14:pctWidth>
            </wp14:sizeRelH>
            <wp14:sizeRelV relativeFrom="page">
              <wp14:pctHeight>0</wp14:pctHeight>
            </wp14:sizeRelV>
          </wp:anchor>
        </w:drawing>
      </w:r>
      <w:r w:rsidR="00794EB4">
        <w:rPr>
          <w:rFonts w:cs="Arial"/>
          <w:b/>
          <w:color w:val="AE1F65"/>
          <w:sz w:val="36"/>
          <w:szCs w:val="44"/>
        </w:rPr>
        <w:t xml:space="preserve"> </w:t>
      </w:r>
      <w:r w:rsidR="003A59B7">
        <w:rPr>
          <w:rFonts w:cs="Arial"/>
          <w:b/>
          <w:color w:val="AE1F65"/>
          <w:sz w:val="36"/>
          <w:szCs w:val="44"/>
        </w:rPr>
        <w:t>J</w:t>
      </w:r>
      <w:r w:rsidR="00C40893">
        <w:rPr>
          <w:rFonts w:cs="Arial"/>
          <w:b/>
          <w:color w:val="AE1F65"/>
          <w:sz w:val="36"/>
          <w:szCs w:val="44"/>
        </w:rPr>
        <w:t>ANEVA COURT</w:t>
      </w:r>
    </w:p>
    <w:p w14:paraId="02F386C3" w14:textId="363CB173" w:rsidR="00860409" w:rsidRPr="00EF41F4" w:rsidRDefault="00794EB4" w:rsidP="00860409">
      <w:pPr>
        <w:pStyle w:val="Header"/>
        <w:rPr>
          <w:rFonts w:cs="Arial"/>
          <w:color w:val="AE1F65"/>
          <w:sz w:val="36"/>
          <w:szCs w:val="44"/>
        </w:rPr>
      </w:pPr>
      <w:r>
        <w:rPr>
          <w:rFonts w:cs="Arial"/>
          <w:color w:val="AE1F65"/>
          <w:sz w:val="36"/>
          <w:szCs w:val="44"/>
        </w:rPr>
        <w:t xml:space="preserve"> </w:t>
      </w:r>
      <w:r w:rsidR="00860409" w:rsidRPr="00EF41F4">
        <w:rPr>
          <w:rFonts w:cs="Arial"/>
          <w:color w:val="AE1F65"/>
          <w:sz w:val="36"/>
          <w:szCs w:val="44"/>
        </w:rPr>
        <w:t>Key Facts for</w:t>
      </w:r>
      <w:r w:rsidR="00764870">
        <w:rPr>
          <w:rFonts w:cs="Arial"/>
          <w:color w:val="AE1F65"/>
          <w:sz w:val="36"/>
          <w:szCs w:val="44"/>
        </w:rPr>
        <w:t xml:space="preserve"> </w:t>
      </w:r>
      <w:r w:rsidR="008209F8">
        <w:rPr>
          <w:rFonts w:cs="Arial"/>
          <w:color w:val="AE1F65"/>
          <w:sz w:val="36"/>
          <w:szCs w:val="44"/>
        </w:rPr>
        <w:t>Tenants</w:t>
      </w:r>
      <w:r w:rsidR="00860409">
        <w:rPr>
          <w:rFonts w:cs="Arial"/>
          <w:color w:val="AE1F65"/>
          <w:sz w:val="36"/>
          <w:szCs w:val="44"/>
        </w:rPr>
        <w:t xml:space="preserve"> 202</w:t>
      </w:r>
      <w:r w:rsidR="009D3718">
        <w:rPr>
          <w:rFonts w:cs="Arial"/>
          <w:color w:val="AE1F65"/>
          <w:sz w:val="36"/>
          <w:szCs w:val="44"/>
        </w:rPr>
        <w:t>5</w:t>
      </w:r>
      <w:r w:rsidR="00E1590C">
        <w:rPr>
          <w:rFonts w:cs="Arial"/>
          <w:color w:val="AE1F65"/>
          <w:sz w:val="36"/>
          <w:szCs w:val="44"/>
        </w:rPr>
        <w:t>/</w:t>
      </w:r>
      <w:r w:rsidR="00860409">
        <w:rPr>
          <w:rFonts w:cs="Arial"/>
          <w:color w:val="AE1F65"/>
          <w:sz w:val="36"/>
          <w:szCs w:val="44"/>
        </w:rPr>
        <w:t>2</w:t>
      </w:r>
      <w:r w:rsidR="009D3718">
        <w:rPr>
          <w:rFonts w:cs="Arial"/>
          <w:color w:val="AE1F65"/>
          <w:sz w:val="36"/>
          <w:szCs w:val="44"/>
        </w:rPr>
        <w:t>6</w:t>
      </w:r>
      <w:r w:rsidR="00860409" w:rsidRPr="00860409">
        <w:rPr>
          <w:rFonts w:cs="Arial"/>
          <w:b/>
          <w:noProof/>
          <w:color w:val="AE1F65"/>
          <w:sz w:val="40"/>
          <w:szCs w:val="44"/>
          <w:lang w:eastAsia="en-GB"/>
        </w:rPr>
        <w:t xml:space="preserve"> </w:t>
      </w:r>
    </w:p>
    <w:p w14:paraId="1B8003B6" w14:textId="794B149C" w:rsidR="00860409" w:rsidRDefault="00860409">
      <w:pPr>
        <w:rPr>
          <w:rFonts w:cs="Arial"/>
          <w:szCs w:val="24"/>
        </w:rPr>
      </w:pPr>
    </w:p>
    <w:tbl>
      <w:tblPr>
        <w:tblStyle w:val="TableGrid"/>
        <w:tblW w:w="491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1945"/>
        <w:gridCol w:w="12"/>
        <w:gridCol w:w="8321"/>
      </w:tblGrid>
      <w:tr w:rsidR="00860409" w:rsidRPr="00F91AC8" w14:paraId="71F9EDE6" w14:textId="77777777" w:rsidTr="00344E3A">
        <w:tc>
          <w:tcPr>
            <w:tcW w:w="5000" w:type="pct"/>
            <w:gridSpan w:val="3"/>
            <w:shd w:val="clear" w:color="auto" w:fill="3D878A"/>
          </w:tcPr>
          <w:p w14:paraId="4140E765" w14:textId="129E8683" w:rsidR="00860409" w:rsidRPr="00F91AC8" w:rsidRDefault="00860409" w:rsidP="00344E3A">
            <w:pPr>
              <w:ind w:right="46"/>
              <w:rPr>
                <w:rFonts w:cs="Arial"/>
                <w:b/>
                <w:color w:val="FFFFFF" w:themeColor="background1"/>
                <w:szCs w:val="24"/>
              </w:rPr>
            </w:pPr>
            <w:r w:rsidRPr="00F91AC8">
              <w:rPr>
                <w:rFonts w:cs="Arial"/>
                <w:b/>
                <w:color w:val="FFFFFF" w:themeColor="background1"/>
                <w:szCs w:val="24"/>
              </w:rPr>
              <w:t>Property Details</w:t>
            </w:r>
          </w:p>
        </w:tc>
      </w:tr>
      <w:tr w:rsidR="000F3B86" w:rsidRPr="00F91AC8" w14:paraId="1A62825D" w14:textId="77777777" w:rsidTr="00E660F3">
        <w:tc>
          <w:tcPr>
            <w:tcW w:w="946" w:type="pct"/>
            <w:shd w:val="clear" w:color="auto" w:fill="F5F5F5"/>
            <w:hideMark/>
          </w:tcPr>
          <w:p w14:paraId="1C287317" w14:textId="77777777" w:rsidR="000F3B86" w:rsidRPr="00F91AC8" w:rsidRDefault="000F3B86" w:rsidP="000F3B86">
            <w:pPr>
              <w:ind w:right="46"/>
              <w:rPr>
                <w:rFonts w:cs="Arial"/>
                <w:b/>
                <w:szCs w:val="24"/>
              </w:rPr>
            </w:pPr>
            <w:r w:rsidRPr="00F91AC8">
              <w:rPr>
                <w:rFonts w:cs="Arial"/>
                <w:b/>
                <w:szCs w:val="24"/>
              </w:rPr>
              <w:t>Operator</w:t>
            </w:r>
          </w:p>
        </w:tc>
        <w:tc>
          <w:tcPr>
            <w:tcW w:w="4054" w:type="pct"/>
            <w:gridSpan w:val="2"/>
            <w:shd w:val="clear" w:color="auto" w:fill="F5F5F5"/>
          </w:tcPr>
          <w:p w14:paraId="56D3E76F" w14:textId="528F267B" w:rsidR="000F3B86" w:rsidRPr="00F91AC8" w:rsidRDefault="000F3B86" w:rsidP="000F3B86">
            <w:pPr>
              <w:ind w:right="46"/>
              <w:rPr>
                <w:rFonts w:cs="Arial"/>
                <w:szCs w:val="24"/>
              </w:rPr>
            </w:pPr>
            <w:r w:rsidRPr="00FF2860">
              <w:rPr>
                <w:rFonts w:cs="Arial"/>
                <w:szCs w:val="24"/>
              </w:rPr>
              <w:t>MHA - Methodist Homes</w:t>
            </w:r>
          </w:p>
        </w:tc>
      </w:tr>
      <w:tr w:rsidR="000F3B86" w:rsidRPr="00F91AC8" w14:paraId="6785C906" w14:textId="77777777" w:rsidTr="00A317C1">
        <w:tc>
          <w:tcPr>
            <w:tcW w:w="946" w:type="pct"/>
            <w:hideMark/>
          </w:tcPr>
          <w:p w14:paraId="502FF8FC" w14:textId="2E93ADF1" w:rsidR="000F3B86" w:rsidRPr="00F91AC8" w:rsidRDefault="000F3B86" w:rsidP="000F3B86">
            <w:pPr>
              <w:ind w:right="46"/>
              <w:rPr>
                <w:rFonts w:cs="Arial"/>
                <w:b/>
                <w:szCs w:val="24"/>
              </w:rPr>
            </w:pPr>
            <w:r>
              <w:rPr>
                <w:rFonts w:cs="Arial"/>
                <w:b/>
                <w:szCs w:val="24"/>
              </w:rPr>
              <w:t xml:space="preserve">Community </w:t>
            </w:r>
          </w:p>
        </w:tc>
        <w:tc>
          <w:tcPr>
            <w:tcW w:w="4054" w:type="pct"/>
            <w:gridSpan w:val="2"/>
          </w:tcPr>
          <w:p w14:paraId="5B6FB529" w14:textId="35009322" w:rsidR="000F3B86" w:rsidRPr="006F27CF" w:rsidRDefault="00102078" w:rsidP="003A36CE">
            <w:pPr>
              <w:ind w:right="46"/>
              <w:rPr>
                <w:rFonts w:cs="Arial"/>
                <w:b/>
                <w:bCs/>
                <w:szCs w:val="24"/>
                <w:highlight w:val="yellow"/>
              </w:rPr>
            </w:pPr>
            <w:r w:rsidRPr="00102078">
              <w:rPr>
                <w:rFonts w:cs="Arial"/>
                <w:szCs w:val="24"/>
              </w:rPr>
              <w:t>Liskeard Road, Saltash, Cornwall, PL12 4FD</w:t>
            </w:r>
            <w:r>
              <w:rPr>
                <w:rFonts w:cs="Arial"/>
                <w:szCs w:val="24"/>
              </w:rPr>
              <w:t xml:space="preserve">. </w:t>
            </w:r>
            <w:r w:rsidRPr="00C1293D">
              <w:rPr>
                <w:rFonts w:cs="Arial"/>
                <w:szCs w:val="24"/>
              </w:rPr>
              <w:t>Opened in 2007</w:t>
            </w:r>
            <w:r>
              <w:rPr>
                <w:rFonts w:cs="Arial"/>
                <w:szCs w:val="24"/>
              </w:rPr>
              <w:t>.</w:t>
            </w:r>
          </w:p>
        </w:tc>
      </w:tr>
      <w:tr w:rsidR="000F3B86" w:rsidRPr="00F91AC8" w14:paraId="1C4A4898" w14:textId="77777777" w:rsidTr="00E660F3">
        <w:tc>
          <w:tcPr>
            <w:tcW w:w="946" w:type="pct"/>
            <w:shd w:val="clear" w:color="auto" w:fill="F5F5F5"/>
            <w:hideMark/>
          </w:tcPr>
          <w:p w14:paraId="127DD0EF" w14:textId="0CA9D11B" w:rsidR="000F3B86" w:rsidRPr="00F91AC8" w:rsidRDefault="000F3B86" w:rsidP="000F3B86">
            <w:pPr>
              <w:ind w:right="46"/>
              <w:rPr>
                <w:rFonts w:cs="Arial"/>
                <w:b/>
                <w:szCs w:val="24"/>
              </w:rPr>
            </w:pPr>
            <w:r>
              <w:rPr>
                <w:rFonts w:cs="Arial"/>
                <w:b/>
                <w:szCs w:val="24"/>
              </w:rPr>
              <w:t>Property type</w:t>
            </w:r>
          </w:p>
        </w:tc>
        <w:tc>
          <w:tcPr>
            <w:tcW w:w="4054" w:type="pct"/>
            <w:gridSpan w:val="2"/>
            <w:shd w:val="clear" w:color="auto" w:fill="F5F5F5"/>
          </w:tcPr>
          <w:p w14:paraId="73ABAE4A" w14:textId="6930A9ED" w:rsidR="000F3B86" w:rsidRPr="00F55DDB" w:rsidRDefault="00102078" w:rsidP="007B6852">
            <w:pPr>
              <w:ind w:right="46"/>
              <w:rPr>
                <w:rFonts w:cs="Arial"/>
                <w:szCs w:val="24"/>
              </w:rPr>
            </w:pPr>
            <w:r w:rsidRPr="00102078">
              <w:rPr>
                <w:rFonts w:cs="Arial"/>
                <w:szCs w:val="24"/>
              </w:rPr>
              <w:t>24 Apartments</w:t>
            </w:r>
            <w:r>
              <w:rPr>
                <w:rFonts w:cs="Arial"/>
                <w:szCs w:val="24"/>
              </w:rPr>
              <w:t xml:space="preserve"> (all 1 bed)</w:t>
            </w:r>
          </w:p>
        </w:tc>
      </w:tr>
      <w:tr w:rsidR="000F3B86" w:rsidRPr="00F91AC8" w14:paraId="515AEDB9" w14:textId="77777777" w:rsidTr="00A317C1">
        <w:tc>
          <w:tcPr>
            <w:tcW w:w="946" w:type="pct"/>
          </w:tcPr>
          <w:p w14:paraId="68CF9E7F" w14:textId="02352463" w:rsidR="000F3B86" w:rsidRPr="00F91AC8" w:rsidRDefault="000F3B86" w:rsidP="000F3B86">
            <w:pPr>
              <w:ind w:right="46"/>
              <w:rPr>
                <w:rFonts w:cs="Arial"/>
                <w:b/>
                <w:szCs w:val="24"/>
              </w:rPr>
            </w:pPr>
            <w:r>
              <w:rPr>
                <w:rFonts w:cs="Arial"/>
                <w:b/>
                <w:szCs w:val="24"/>
              </w:rPr>
              <w:t>Status</w:t>
            </w:r>
          </w:p>
        </w:tc>
        <w:tc>
          <w:tcPr>
            <w:tcW w:w="4054" w:type="pct"/>
            <w:gridSpan w:val="2"/>
          </w:tcPr>
          <w:p w14:paraId="295F8AC2" w14:textId="4B6FFC5A" w:rsidR="000F3B86" w:rsidRPr="00F913F5" w:rsidRDefault="000F3B86" w:rsidP="000F3B86">
            <w:pPr>
              <w:ind w:right="46"/>
              <w:rPr>
                <w:rFonts w:cs="Arial"/>
                <w:szCs w:val="24"/>
              </w:rPr>
            </w:pPr>
            <w:r>
              <w:rPr>
                <w:rFonts w:cs="Arial"/>
                <w:szCs w:val="24"/>
              </w:rPr>
              <w:t>All pre-rented.</w:t>
            </w:r>
          </w:p>
        </w:tc>
      </w:tr>
      <w:tr w:rsidR="000F3B86" w:rsidRPr="00F91AC8" w14:paraId="50D69EDC" w14:textId="77777777" w:rsidTr="00E660F3">
        <w:tc>
          <w:tcPr>
            <w:tcW w:w="946" w:type="pct"/>
            <w:shd w:val="clear" w:color="auto" w:fill="F5F5F5"/>
          </w:tcPr>
          <w:p w14:paraId="285EB125" w14:textId="3EDF7742" w:rsidR="000F3B86" w:rsidRPr="00F91AC8" w:rsidRDefault="000F3B86" w:rsidP="000F3B86">
            <w:pPr>
              <w:ind w:right="46"/>
              <w:rPr>
                <w:rFonts w:cs="Arial"/>
                <w:b/>
                <w:szCs w:val="24"/>
              </w:rPr>
            </w:pPr>
            <w:r w:rsidRPr="00F91AC8">
              <w:rPr>
                <w:rFonts w:cs="Arial"/>
                <w:b/>
                <w:szCs w:val="24"/>
              </w:rPr>
              <w:t>Occupancy</w:t>
            </w:r>
          </w:p>
        </w:tc>
        <w:tc>
          <w:tcPr>
            <w:tcW w:w="4054" w:type="pct"/>
            <w:gridSpan w:val="2"/>
            <w:shd w:val="clear" w:color="auto" w:fill="F5F5F5"/>
          </w:tcPr>
          <w:p w14:paraId="53BE913C" w14:textId="73656537" w:rsidR="000F3B86" w:rsidRPr="00F91AC8" w:rsidRDefault="000F3B86" w:rsidP="000F3B86">
            <w:pPr>
              <w:ind w:right="46"/>
              <w:rPr>
                <w:rFonts w:cs="Arial"/>
                <w:szCs w:val="24"/>
                <w:highlight w:val="yellow"/>
              </w:rPr>
            </w:pPr>
            <w:r w:rsidRPr="005E4D5D">
              <w:rPr>
                <w:rFonts w:cs="Arial"/>
                <w:szCs w:val="24"/>
              </w:rPr>
              <w:t>Suitable for one or two people.</w:t>
            </w:r>
          </w:p>
        </w:tc>
      </w:tr>
      <w:tr w:rsidR="000F3B86" w:rsidRPr="00F91AC8" w14:paraId="7AABD1C0" w14:textId="77777777" w:rsidTr="00A317C1">
        <w:tc>
          <w:tcPr>
            <w:tcW w:w="946" w:type="pct"/>
            <w:hideMark/>
          </w:tcPr>
          <w:p w14:paraId="5499459F" w14:textId="77777777" w:rsidR="000F3B86" w:rsidRPr="00F91AC8" w:rsidRDefault="000F3B86" w:rsidP="000F3B86">
            <w:pPr>
              <w:ind w:right="46"/>
              <w:rPr>
                <w:rFonts w:cs="Arial"/>
                <w:b/>
                <w:szCs w:val="24"/>
              </w:rPr>
            </w:pPr>
            <w:r w:rsidRPr="00F91AC8">
              <w:rPr>
                <w:rFonts w:cs="Arial"/>
                <w:b/>
                <w:szCs w:val="24"/>
              </w:rPr>
              <w:t>Tenure</w:t>
            </w:r>
          </w:p>
        </w:tc>
        <w:tc>
          <w:tcPr>
            <w:tcW w:w="4054" w:type="pct"/>
            <w:gridSpan w:val="2"/>
          </w:tcPr>
          <w:p w14:paraId="1710CD97" w14:textId="7EFC0064" w:rsidR="000F3B86" w:rsidRPr="00F91AC8" w:rsidRDefault="000F3B86" w:rsidP="000F3B86">
            <w:pPr>
              <w:ind w:right="46"/>
              <w:rPr>
                <w:rFonts w:cs="Arial"/>
                <w:szCs w:val="24"/>
                <w:highlight w:val="yellow"/>
              </w:rPr>
            </w:pPr>
            <w:r w:rsidRPr="000F3B86">
              <w:rPr>
                <w:rFonts w:cs="Arial"/>
                <w:szCs w:val="24"/>
              </w:rPr>
              <w:t>Assured (non-shorthold) tenancy.</w:t>
            </w:r>
          </w:p>
        </w:tc>
      </w:tr>
      <w:tr w:rsidR="000F3B86" w:rsidRPr="00F91AC8" w14:paraId="12C27A6F" w14:textId="77777777" w:rsidTr="00BD47D7">
        <w:trPr>
          <w:trHeight w:val="365"/>
        </w:trPr>
        <w:tc>
          <w:tcPr>
            <w:tcW w:w="946" w:type="pct"/>
            <w:shd w:val="clear" w:color="auto" w:fill="F5F5F5"/>
          </w:tcPr>
          <w:p w14:paraId="4CDF4772" w14:textId="4FA67580" w:rsidR="000F3B86" w:rsidRPr="00F91AC8" w:rsidRDefault="000F3B86" w:rsidP="000F3B86">
            <w:pPr>
              <w:ind w:right="46"/>
              <w:rPr>
                <w:rFonts w:cs="Arial"/>
                <w:b/>
                <w:szCs w:val="24"/>
              </w:rPr>
            </w:pPr>
            <w:r>
              <w:rPr>
                <w:rFonts w:cs="Arial"/>
                <w:b/>
                <w:szCs w:val="24"/>
              </w:rPr>
              <w:t>Subletting</w:t>
            </w:r>
          </w:p>
        </w:tc>
        <w:tc>
          <w:tcPr>
            <w:tcW w:w="4054" w:type="pct"/>
            <w:gridSpan w:val="2"/>
            <w:shd w:val="clear" w:color="auto" w:fill="F5F5F5"/>
          </w:tcPr>
          <w:p w14:paraId="2CC4BE3A" w14:textId="110B9834" w:rsidR="000F3B86" w:rsidRPr="0005212E" w:rsidRDefault="000F3B86" w:rsidP="000F3B86">
            <w:pPr>
              <w:ind w:right="46"/>
              <w:rPr>
                <w:rFonts w:cs="Arial"/>
                <w:szCs w:val="24"/>
              </w:rPr>
            </w:pPr>
            <w:r>
              <w:rPr>
                <w:rFonts w:cs="Arial"/>
                <w:szCs w:val="24"/>
              </w:rPr>
              <w:t>Subletting is not permitted.</w:t>
            </w:r>
          </w:p>
        </w:tc>
      </w:tr>
      <w:tr w:rsidR="000F3B86" w:rsidRPr="00F91AC8" w14:paraId="70D73473" w14:textId="77777777" w:rsidTr="00E63E7F">
        <w:trPr>
          <w:trHeight w:val="365"/>
        </w:trPr>
        <w:tc>
          <w:tcPr>
            <w:tcW w:w="946" w:type="pct"/>
          </w:tcPr>
          <w:p w14:paraId="2C9A9FEC" w14:textId="77777777" w:rsidR="000F3B86" w:rsidRPr="00F91AC8" w:rsidRDefault="000F3B86" w:rsidP="000F3B86">
            <w:pPr>
              <w:ind w:right="46"/>
              <w:rPr>
                <w:rFonts w:cs="Arial"/>
                <w:b/>
                <w:szCs w:val="24"/>
              </w:rPr>
            </w:pPr>
            <w:r w:rsidRPr="00F91AC8">
              <w:rPr>
                <w:rFonts w:cs="Arial"/>
                <w:b/>
                <w:szCs w:val="24"/>
              </w:rPr>
              <w:t>Care provider</w:t>
            </w:r>
          </w:p>
        </w:tc>
        <w:tc>
          <w:tcPr>
            <w:tcW w:w="4054" w:type="pct"/>
            <w:gridSpan w:val="2"/>
          </w:tcPr>
          <w:p w14:paraId="18F8EBF1" w14:textId="77777777" w:rsidR="006F27CF" w:rsidRPr="006F27CF" w:rsidRDefault="006F27CF" w:rsidP="006F27CF">
            <w:pPr>
              <w:ind w:right="46"/>
              <w:rPr>
                <w:rFonts w:cs="Arial"/>
                <w:szCs w:val="24"/>
              </w:rPr>
            </w:pPr>
            <w:r w:rsidRPr="006F27CF">
              <w:rPr>
                <w:rFonts w:cs="Arial"/>
                <w:szCs w:val="24"/>
              </w:rPr>
              <w:t>Tenants can choose a care agency of their choice.</w:t>
            </w:r>
          </w:p>
          <w:p w14:paraId="20803E44" w14:textId="77777777" w:rsidR="006F27CF" w:rsidRPr="006F27CF" w:rsidRDefault="006F27CF" w:rsidP="006F27CF">
            <w:pPr>
              <w:ind w:right="46"/>
              <w:rPr>
                <w:rFonts w:cs="Arial"/>
                <w:szCs w:val="24"/>
              </w:rPr>
            </w:pPr>
          </w:p>
          <w:p w14:paraId="28AC30C1" w14:textId="72E175A4" w:rsidR="000F3B86" w:rsidRPr="00F91AC8" w:rsidRDefault="006F27CF" w:rsidP="006F27CF">
            <w:pPr>
              <w:ind w:right="46"/>
              <w:rPr>
                <w:rFonts w:cs="Arial"/>
                <w:szCs w:val="24"/>
              </w:rPr>
            </w:pPr>
            <w:r w:rsidRPr="006F27CF">
              <w:rPr>
                <w:rFonts w:cs="Arial"/>
                <w:szCs w:val="24"/>
              </w:rPr>
              <w:t>MHA does provide personal care with our onsite team dependent on staffing resources at the time. We will endeavour to meet your needs where possible.</w:t>
            </w:r>
          </w:p>
        </w:tc>
      </w:tr>
      <w:tr w:rsidR="000F3B86" w:rsidRPr="00F91AC8" w14:paraId="7566F164" w14:textId="77777777" w:rsidTr="003946F4">
        <w:tc>
          <w:tcPr>
            <w:tcW w:w="5000" w:type="pct"/>
            <w:gridSpan w:val="3"/>
            <w:shd w:val="clear" w:color="auto" w:fill="3D878A"/>
          </w:tcPr>
          <w:p w14:paraId="303ED465" w14:textId="2B75F87E" w:rsidR="000F3B86" w:rsidRPr="00F91AC8" w:rsidRDefault="000F3B86" w:rsidP="000F3B86">
            <w:pPr>
              <w:ind w:right="46"/>
              <w:jc w:val="both"/>
              <w:rPr>
                <w:rFonts w:cs="Arial"/>
                <w:b/>
                <w:color w:val="FFFFFF" w:themeColor="background1"/>
                <w:szCs w:val="24"/>
              </w:rPr>
            </w:pPr>
            <w:r>
              <w:rPr>
                <w:rFonts w:cs="Arial"/>
                <w:b/>
                <w:color w:val="FFFFFF" w:themeColor="background1"/>
                <w:szCs w:val="24"/>
              </w:rPr>
              <w:t xml:space="preserve">Cost of moving in </w:t>
            </w:r>
          </w:p>
        </w:tc>
      </w:tr>
      <w:tr w:rsidR="000F3B86" w:rsidRPr="00F91AC8" w14:paraId="72BD4FC6" w14:textId="77777777" w:rsidTr="00E63E7F">
        <w:tc>
          <w:tcPr>
            <w:tcW w:w="952" w:type="pct"/>
            <w:gridSpan w:val="2"/>
            <w:shd w:val="clear" w:color="auto" w:fill="F5F5F5"/>
          </w:tcPr>
          <w:p w14:paraId="7CB4E939" w14:textId="5C894C86" w:rsidR="000F3B86" w:rsidRPr="00A20942" w:rsidRDefault="000F3B86" w:rsidP="000F3B86">
            <w:pPr>
              <w:ind w:right="46"/>
              <w:rPr>
                <w:rFonts w:cs="Arial"/>
                <w:b/>
                <w:szCs w:val="24"/>
              </w:rPr>
            </w:pPr>
            <w:r>
              <w:rPr>
                <w:rFonts w:cs="Arial"/>
                <w:b/>
                <w:szCs w:val="24"/>
              </w:rPr>
              <w:t>Holding Deposit</w:t>
            </w:r>
          </w:p>
        </w:tc>
        <w:tc>
          <w:tcPr>
            <w:tcW w:w="4048" w:type="pct"/>
            <w:shd w:val="clear" w:color="auto" w:fill="F5F5F5"/>
          </w:tcPr>
          <w:p w14:paraId="43641D1A" w14:textId="39E7633D" w:rsidR="000F3B86" w:rsidRPr="00FF2860" w:rsidRDefault="000F3B86" w:rsidP="000F3B86">
            <w:pPr>
              <w:ind w:right="46"/>
              <w:rPr>
                <w:rFonts w:cs="Arial"/>
                <w:szCs w:val="24"/>
              </w:rPr>
            </w:pPr>
            <w:r>
              <w:rPr>
                <w:rFonts w:cs="Arial"/>
                <w:szCs w:val="24"/>
              </w:rPr>
              <w:t>Not applicable.</w:t>
            </w:r>
          </w:p>
        </w:tc>
      </w:tr>
      <w:tr w:rsidR="000F3B86" w:rsidRPr="00F91AC8" w14:paraId="292F40B0" w14:textId="77777777" w:rsidTr="00E63E7F">
        <w:tc>
          <w:tcPr>
            <w:tcW w:w="952" w:type="pct"/>
            <w:gridSpan w:val="2"/>
          </w:tcPr>
          <w:p w14:paraId="3DC38A9C" w14:textId="08C7A03F" w:rsidR="000F3B86" w:rsidRPr="00E63E7F" w:rsidRDefault="000F3B86" w:rsidP="000F3B86">
            <w:pPr>
              <w:ind w:right="46"/>
              <w:rPr>
                <w:rFonts w:cs="Arial"/>
                <w:b/>
                <w:szCs w:val="24"/>
              </w:rPr>
            </w:pPr>
            <w:r>
              <w:rPr>
                <w:rFonts w:cs="Arial"/>
                <w:b/>
                <w:szCs w:val="24"/>
              </w:rPr>
              <w:t>Tenancy Deposit</w:t>
            </w:r>
          </w:p>
        </w:tc>
        <w:tc>
          <w:tcPr>
            <w:tcW w:w="4048" w:type="pct"/>
          </w:tcPr>
          <w:p w14:paraId="11A95BB1" w14:textId="4FF29444" w:rsidR="000F3B86" w:rsidRDefault="003A421A" w:rsidP="000F3B86">
            <w:pPr>
              <w:ind w:right="46"/>
              <w:rPr>
                <w:rFonts w:cs="Arial"/>
                <w:szCs w:val="24"/>
              </w:rPr>
            </w:pPr>
            <w:r>
              <w:rPr>
                <w:rFonts w:cs="Arial"/>
                <w:szCs w:val="24"/>
              </w:rPr>
              <w:t>Not applicable.</w:t>
            </w:r>
          </w:p>
        </w:tc>
      </w:tr>
      <w:tr w:rsidR="000F3B86" w:rsidRPr="00F91AC8" w14:paraId="366BD799" w14:textId="77777777" w:rsidTr="00CB45CB">
        <w:tc>
          <w:tcPr>
            <w:tcW w:w="952" w:type="pct"/>
            <w:gridSpan w:val="2"/>
            <w:shd w:val="clear" w:color="auto" w:fill="F2F2F2" w:themeFill="background1" w:themeFillShade="F2"/>
          </w:tcPr>
          <w:p w14:paraId="76AF12DE" w14:textId="5F328E49" w:rsidR="000F3B86" w:rsidRPr="00E63E7F" w:rsidRDefault="000F3B86" w:rsidP="000F3B86">
            <w:pPr>
              <w:ind w:right="46"/>
              <w:rPr>
                <w:rFonts w:cs="Arial"/>
                <w:b/>
                <w:szCs w:val="24"/>
              </w:rPr>
            </w:pPr>
            <w:r>
              <w:rPr>
                <w:rFonts w:cs="Arial"/>
                <w:b/>
                <w:szCs w:val="24"/>
              </w:rPr>
              <w:t>Joining Fee</w:t>
            </w:r>
          </w:p>
        </w:tc>
        <w:tc>
          <w:tcPr>
            <w:tcW w:w="4048" w:type="pct"/>
            <w:shd w:val="clear" w:color="auto" w:fill="F2F2F2" w:themeFill="background1" w:themeFillShade="F2"/>
          </w:tcPr>
          <w:p w14:paraId="3573CC28" w14:textId="40EF23C9" w:rsidR="000F3B86" w:rsidRDefault="000F3B86" w:rsidP="000F3B86">
            <w:pPr>
              <w:ind w:right="46"/>
              <w:rPr>
                <w:rFonts w:cs="Arial"/>
                <w:szCs w:val="24"/>
              </w:rPr>
            </w:pPr>
            <w:r>
              <w:rPr>
                <w:rFonts w:cs="Arial"/>
                <w:szCs w:val="24"/>
              </w:rPr>
              <w:t>Not applicable.</w:t>
            </w:r>
          </w:p>
        </w:tc>
      </w:tr>
      <w:tr w:rsidR="000F3B86" w:rsidRPr="00F91AC8" w14:paraId="21CF9042" w14:textId="77777777" w:rsidTr="00172445">
        <w:trPr>
          <w:trHeight w:val="601"/>
        </w:trPr>
        <w:tc>
          <w:tcPr>
            <w:tcW w:w="952" w:type="pct"/>
            <w:gridSpan w:val="2"/>
          </w:tcPr>
          <w:p w14:paraId="7A84C9E3" w14:textId="01CED23B" w:rsidR="000F3B86" w:rsidRPr="00F91AC8" w:rsidRDefault="000F3B86" w:rsidP="000F3B86">
            <w:pPr>
              <w:ind w:right="46"/>
              <w:rPr>
                <w:rFonts w:cs="Arial"/>
                <w:b/>
                <w:color w:val="9E0054"/>
                <w:szCs w:val="24"/>
              </w:rPr>
            </w:pPr>
            <w:r w:rsidRPr="00F91AC8">
              <w:rPr>
                <w:rFonts w:cs="Arial"/>
                <w:b/>
                <w:color w:val="9E0054"/>
                <w:szCs w:val="24"/>
              </w:rPr>
              <w:br w:type="page"/>
            </w:r>
            <w:r w:rsidRPr="00CB45CB">
              <w:rPr>
                <w:rFonts w:cs="Arial"/>
                <w:b/>
                <w:szCs w:val="24"/>
              </w:rPr>
              <w:t>Advanc</w:t>
            </w:r>
            <w:r>
              <w:rPr>
                <w:rFonts w:cs="Arial"/>
                <w:b/>
                <w:szCs w:val="24"/>
              </w:rPr>
              <w:t>e</w:t>
            </w:r>
            <w:r w:rsidRPr="00CB45CB">
              <w:rPr>
                <w:rFonts w:cs="Arial"/>
                <w:b/>
                <w:szCs w:val="24"/>
              </w:rPr>
              <w:t xml:space="preserve"> </w:t>
            </w:r>
            <w:r>
              <w:rPr>
                <w:rFonts w:cs="Arial"/>
                <w:b/>
                <w:szCs w:val="24"/>
              </w:rPr>
              <w:t>C</w:t>
            </w:r>
            <w:r w:rsidRPr="00CB45CB">
              <w:rPr>
                <w:rFonts w:cs="Arial"/>
                <w:b/>
                <w:szCs w:val="24"/>
              </w:rPr>
              <w:t>harges</w:t>
            </w:r>
          </w:p>
        </w:tc>
        <w:tc>
          <w:tcPr>
            <w:tcW w:w="4048" w:type="pct"/>
          </w:tcPr>
          <w:p w14:paraId="13B1A9E6" w14:textId="128960BA" w:rsidR="000F3B86" w:rsidRPr="00F91AC8" w:rsidRDefault="00C40893" w:rsidP="000F3B86">
            <w:pPr>
              <w:ind w:right="46"/>
              <w:rPr>
                <w:rFonts w:cs="Arial"/>
                <w:szCs w:val="24"/>
              </w:rPr>
            </w:pPr>
            <w:r w:rsidRPr="00805B49">
              <w:rPr>
                <w:rFonts w:cstheme="minorBidi"/>
                <w:szCs w:val="22"/>
              </w:rPr>
              <w:t>Weekly charges are collected monthly in advance.</w:t>
            </w:r>
          </w:p>
        </w:tc>
      </w:tr>
      <w:tr w:rsidR="000F3B86" w:rsidRPr="00F91AC8" w14:paraId="485143A4" w14:textId="77777777" w:rsidTr="00CB45CB">
        <w:trPr>
          <w:trHeight w:val="735"/>
        </w:trPr>
        <w:tc>
          <w:tcPr>
            <w:tcW w:w="952" w:type="pct"/>
            <w:gridSpan w:val="2"/>
            <w:shd w:val="clear" w:color="auto" w:fill="F2F2F2" w:themeFill="background1" w:themeFillShade="F2"/>
          </w:tcPr>
          <w:p w14:paraId="13D6FE1D" w14:textId="6F2AFD79" w:rsidR="000F3B86" w:rsidRPr="00F91AC8" w:rsidRDefault="000F3B86" w:rsidP="000F3B86">
            <w:pPr>
              <w:ind w:right="46"/>
              <w:rPr>
                <w:rFonts w:cs="Arial"/>
                <w:b/>
                <w:color w:val="9E0054"/>
                <w:szCs w:val="24"/>
              </w:rPr>
            </w:pPr>
            <w:r w:rsidRPr="00CB45CB">
              <w:rPr>
                <w:rFonts w:cs="Arial"/>
                <w:b/>
                <w:szCs w:val="24"/>
              </w:rPr>
              <w:t xml:space="preserve">Other </w:t>
            </w:r>
            <w:r>
              <w:rPr>
                <w:rFonts w:cs="Arial"/>
                <w:b/>
                <w:szCs w:val="24"/>
              </w:rPr>
              <w:t>C</w:t>
            </w:r>
            <w:r w:rsidRPr="00CB45CB">
              <w:rPr>
                <w:rFonts w:cs="Arial"/>
                <w:b/>
                <w:szCs w:val="24"/>
              </w:rPr>
              <w:t>osts</w:t>
            </w:r>
          </w:p>
        </w:tc>
        <w:tc>
          <w:tcPr>
            <w:tcW w:w="4048" w:type="pct"/>
            <w:shd w:val="clear" w:color="auto" w:fill="F2F2F2" w:themeFill="background1" w:themeFillShade="F2"/>
          </w:tcPr>
          <w:p w14:paraId="1F99240B" w14:textId="77777777" w:rsidR="003A421A" w:rsidRPr="00CB45CB" w:rsidRDefault="003A421A" w:rsidP="003A421A">
            <w:pPr>
              <w:rPr>
                <w:rFonts w:cs="Arial"/>
              </w:rPr>
            </w:pPr>
            <w:r>
              <w:rPr>
                <w:rFonts w:cs="Arial"/>
              </w:rPr>
              <w:t>Other costs are likely to be incurred (</w:t>
            </w:r>
            <w:proofErr w:type="spellStart"/>
            <w:r>
              <w:rPr>
                <w:rFonts w:cs="Arial"/>
              </w:rPr>
              <w:t>e.g</w:t>
            </w:r>
            <w:proofErr w:type="spellEnd"/>
            <w:r>
              <w:rPr>
                <w:rFonts w:cs="Arial"/>
              </w:rPr>
              <w:t xml:space="preserve"> Removal Charges, Solicitors fees)</w:t>
            </w:r>
          </w:p>
          <w:p w14:paraId="39DF5875" w14:textId="23B1241A" w:rsidR="00172445" w:rsidRPr="00CB45CB" w:rsidRDefault="00172445" w:rsidP="000F3B86">
            <w:pPr>
              <w:ind w:right="46"/>
              <w:rPr>
                <w:rFonts w:cs="Arial"/>
              </w:rPr>
            </w:pPr>
          </w:p>
        </w:tc>
      </w:tr>
    </w:tbl>
    <w:p w14:paraId="0BF74408" w14:textId="2D538979" w:rsidR="00D50044" w:rsidRPr="008C6BD5" w:rsidRDefault="00D50044" w:rsidP="0003578C">
      <w:pPr>
        <w:ind w:right="46"/>
        <w:rPr>
          <w:rFonts w:cs="Arial"/>
          <w:sz w:val="10"/>
          <w:szCs w:val="40"/>
        </w:rPr>
      </w:pPr>
    </w:p>
    <w:tbl>
      <w:tblPr>
        <w:tblStyle w:val="TableGrid0"/>
        <w:tblW w:w="10490" w:type="dxa"/>
        <w:tblInd w:w="108" w:type="dxa"/>
        <w:tblCellMar>
          <w:top w:w="113" w:type="dxa"/>
          <w:left w:w="108" w:type="dxa"/>
          <w:bottom w:w="113" w:type="dxa"/>
          <w:right w:w="27" w:type="dxa"/>
        </w:tblCellMar>
        <w:tblLook w:val="04A0" w:firstRow="1" w:lastRow="0" w:firstColumn="1" w:lastColumn="0" w:noHBand="0" w:noVBand="1"/>
      </w:tblPr>
      <w:tblGrid>
        <w:gridCol w:w="1985"/>
        <w:gridCol w:w="8505"/>
      </w:tblGrid>
      <w:tr w:rsidR="00E1590C" w:rsidRPr="00F91AC8" w14:paraId="6E62B5DD" w14:textId="77777777" w:rsidTr="00344E3A">
        <w:trPr>
          <w:trHeight w:val="243"/>
        </w:trPr>
        <w:tc>
          <w:tcPr>
            <w:tcW w:w="10490" w:type="dxa"/>
            <w:gridSpan w:val="2"/>
            <w:shd w:val="clear" w:color="auto" w:fill="3D878A"/>
          </w:tcPr>
          <w:p w14:paraId="01D89F44" w14:textId="77777777" w:rsidR="00E1590C" w:rsidRPr="00F91AC8" w:rsidRDefault="00E1590C" w:rsidP="00344E3A">
            <w:pPr>
              <w:tabs>
                <w:tab w:val="left" w:pos="2626"/>
              </w:tabs>
              <w:ind w:right="398"/>
              <w:rPr>
                <w:rFonts w:cs="Arial"/>
                <w:b/>
                <w:color w:val="FFFFFF" w:themeColor="background1"/>
                <w:szCs w:val="24"/>
              </w:rPr>
            </w:pPr>
            <w:r w:rsidRPr="00F91AC8">
              <w:rPr>
                <w:rFonts w:cs="Arial"/>
                <w:b/>
                <w:color w:val="FFFFFF" w:themeColor="background1"/>
                <w:szCs w:val="24"/>
              </w:rPr>
              <w:t>Ongoing charges payable to MHA</w:t>
            </w:r>
          </w:p>
        </w:tc>
      </w:tr>
      <w:tr w:rsidR="00764870" w:rsidRPr="0063515D" w14:paraId="0EDEA56F" w14:textId="77777777" w:rsidTr="00102078">
        <w:trPr>
          <w:trHeight w:val="455"/>
        </w:trPr>
        <w:tc>
          <w:tcPr>
            <w:tcW w:w="1985" w:type="dxa"/>
            <w:shd w:val="clear" w:color="auto" w:fill="F5F5F5"/>
          </w:tcPr>
          <w:p w14:paraId="40618BDC" w14:textId="28D1BAA5" w:rsidR="00764870" w:rsidRPr="00F91AC8" w:rsidRDefault="00764870" w:rsidP="005E4D5D">
            <w:pPr>
              <w:spacing w:line="259" w:lineRule="auto"/>
              <w:ind w:right="46"/>
              <w:rPr>
                <w:rFonts w:eastAsia="Gill Sans MT" w:cs="Arial"/>
                <w:b/>
                <w:color w:val="000000"/>
                <w:szCs w:val="24"/>
              </w:rPr>
            </w:pPr>
            <w:r>
              <w:rPr>
                <w:rFonts w:eastAsia="Gill Sans MT" w:cs="Arial"/>
                <w:b/>
                <w:color w:val="000000"/>
                <w:szCs w:val="24"/>
              </w:rPr>
              <w:t>Rent</w:t>
            </w:r>
          </w:p>
        </w:tc>
        <w:tc>
          <w:tcPr>
            <w:tcW w:w="8505" w:type="dxa"/>
            <w:shd w:val="clear" w:color="auto" w:fill="F5F5F5"/>
          </w:tcPr>
          <w:p w14:paraId="793F5CF9" w14:textId="6CD515A7" w:rsidR="00764870" w:rsidRPr="00147051" w:rsidRDefault="00102078" w:rsidP="007B6852">
            <w:pPr>
              <w:spacing w:line="238" w:lineRule="auto"/>
              <w:ind w:right="46"/>
              <w:rPr>
                <w:rFonts w:eastAsia="Gill Sans MT" w:cs="Arial"/>
                <w:color w:val="000000"/>
              </w:rPr>
            </w:pPr>
            <w:r w:rsidRPr="00102078">
              <w:rPr>
                <w:rFonts w:eastAsia="Gill Sans MT" w:cs="Arial"/>
                <w:color w:val="000000"/>
              </w:rPr>
              <w:t>The weekly rent is payable in advance for the month ahead. This will be advised at the time of availability.</w:t>
            </w:r>
          </w:p>
        </w:tc>
      </w:tr>
      <w:tr w:rsidR="005E4D5D" w:rsidRPr="0063515D" w14:paraId="2AE4CA47" w14:textId="77777777" w:rsidTr="00764870">
        <w:trPr>
          <w:trHeight w:val="593"/>
        </w:trPr>
        <w:tc>
          <w:tcPr>
            <w:tcW w:w="1985" w:type="dxa"/>
          </w:tcPr>
          <w:p w14:paraId="5BE7C809" w14:textId="5EEA8624" w:rsidR="005E4D5D" w:rsidRPr="00F91AC8" w:rsidRDefault="005E4D5D" w:rsidP="005E4D5D">
            <w:pPr>
              <w:spacing w:line="259" w:lineRule="auto"/>
              <w:ind w:right="46"/>
              <w:rPr>
                <w:rFonts w:eastAsia="Gill Sans MT" w:cs="Arial"/>
                <w:b/>
                <w:color w:val="000000"/>
                <w:szCs w:val="24"/>
              </w:rPr>
            </w:pPr>
            <w:r w:rsidRPr="00F91AC8">
              <w:rPr>
                <w:rFonts w:eastAsia="Gill Sans MT" w:cs="Arial"/>
                <w:b/>
                <w:color w:val="000000"/>
                <w:szCs w:val="24"/>
              </w:rPr>
              <w:t>Service Charge</w:t>
            </w:r>
          </w:p>
        </w:tc>
        <w:tc>
          <w:tcPr>
            <w:tcW w:w="8505" w:type="dxa"/>
          </w:tcPr>
          <w:p w14:paraId="5E8D4A6A" w14:textId="61EE205B" w:rsidR="00102078" w:rsidRPr="00102078" w:rsidRDefault="00102078" w:rsidP="00102078">
            <w:pPr>
              <w:spacing w:line="238" w:lineRule="auto"/>
              <w:ind w:right="46"/>
              <w:rPr>
                <w:rFonts w:eastAsia="Gill Sans MT" w:cs="Arial"/>
                <w:color w:val="000000"/>
              </w:rPr>
            </w:pPr>
            <w:r w:rsidRPr="00102078">
              <w:rPr>
                <w:rFonts w:eastAsia="Gill Sans MT" w:cs="Arial"/>
                <w:b/>
                <w:bCs/>
                <w:color w:val="000000"/>
              </w:rPr>
              <w:t>£</w:t>
            </w:r>
            <w:r>
              <w:rPr>
                <w:rFonts w:eastAsia="Gill Sans MT" w:cs="Arial"/>
                <w:b/>
                <w:bCs/>
                <w:color w:val="000000"/>
              </w:rPr>
              <w:t>43.69</w:t>
            </w:r>
            <w:r w:rsidRPr="00102078">
              <w:rPr>
                <w:rFonts w:eastAsia="Gill Sans MT" w:cs="Arial"/>
                <w:color w:val="000000"/>
              </w:rPr>
              <w:t xml:space="preserve"> per week (per apartment)</w:t>
            </w:r>
          </w:p>
          <w:p w14:paraId="6D6CB2BA" w14:textId="77777777" w:rsidR="00102078" w:rsidRPr="00102078" w:rsidRDefault="00102078" w:rsidP="00102078">
            <w:pPr>
              <w:spacing w:line="238" w:lineRule="auto"/>
              <w:ind w:right="46"/>
              <w:rPr>
                <w:rFonts w:eastAsia="Gill Sans MT" w:cs="Arial"/>
                <w:color w:val="000000"/>
              </w:rPr>
            </w:pPr>
          </w:p>
          <w:p w14:paraId="7E116AD3" w14:textId="77777777" w:rsidR="00102078" w:rsidRPr="00102078" w:rsidRDefault="00102078" w:rsidP="00102078">
            <w:pPr>
              <w:spacing w:line="238" w:lineRule="auto"/>
              <w:ind w:right="46"/>
              <w:rPr>
                <w:rFonts w:eastAsia="Gill Sans MT" w:cs="Arial"/>
                <w:color w:val="000000"/>
              </w:rPr>
            </w:pPr>
            <w:r w:rsidRPr="00102078">
              <w:rPr>
                <w:rFonts w:eastAsia="Gill Sans MT" w:cs="Arial"/>
                <w:color w:val="000000"/>
              </w:rPr>
              <w:t>This is payable in advance for the month ahead.</w:t>
            </w:r>
          </w:p>
          <w:p w14:paraId="7D3C1829" w14:textId="77777777" w:rsidR="00102078" w:rsidRPr="00102078" w:rsidRDefault="00102078" w:rsidP="00102078">
            <w:pPr>
              <w:spacing w:line="238" w:lineRule="auto"/>
              <w:ind w:right="46"/>
              <w:rPr>
                <w:rFonts w:eastAsia="Gill Sans MT" w:cs="Arial"/>
                <w:color w:val="000000"/>
              </w:rPr>
            </w:pPr>
          </w:p>
          <w:p w14:paraId="7AE9CCEC" w14:textId="77777777" w:rsidR="005E4D5D" w:rsidRDefault="00102078" w:rsidP="00102078">
            <w:pPr>
              <w:spacing w:line="238" w:lineRule="auto"/>
              <w:ind w:right="46"/>
              <w:rPr>
                <w:rFonts w:eastAsia="Gill Sans MT" w:cs="Arial"/>
                <w:color w:val="000000"/>
              </w:rPr>
            </w:pPr>
            <w:r w:rsidRPr="00102078">
              <w:rPr>
                <w:rFonts w:eastAsia="Gill Sans MT" w:cs="Arial"/>
                <w:color w:val="000000"/>
              </w:rPr>
              <w:t xml:space="preserve">This covers communal cleaning and maintenance, external window cleaning, water and sewerage, heating, lighting for the communal areas, buildings </w:t>
            </w:r>
            <w:r w:rsidRPr="00102078">
              <w:rPr>
                <w:rFonts w:eastAsia="Gill Sans MT" w:cs="Arial"/>
                <w:color w:val="000000"/>
              </w:rPr>
              <w:lastRenderedPageBreak/>
              <w:t>insurance and estate management. It includes the costs of heating, lighting and water for the communal areas.</w:t>
            </w:r>
            <w:r w:rsidR="003A421A">
              <w:rPr>
                <w:rFonts w:eastAsia="Gill Sans MT" w:cs="Arial"/>
                <w:color w:val="000000"/>
              </w:rPr>
              <w:t xml:space="preserve"> </w:t>
            </w:r>
            <w:r w:rsidRPr="00102078">
              <w:rPr>
                <w:rFonts w:eastAsia="Gill Sans MT" w:cs="Arial"/>
                <w:color w:val="000000"/>
              </w:rPr>
              <w:t>MHA does not receive any incentives from suppliers for services paid for through the service charge.</w:t>
            </w:r>
          </w:p>
          <w:p w14:paraId="770C088E" w14:textId="77777777" w:rsidR="003A421A" w:rsidRDefault="003A421A" w:rsidP="00102078">
            <w:pPr>
              <w:spacing w:line="238" w:lineRule="auto"/>
              <w:ind w:right="46"/>
              <w:rPr>
                <w:rFonts w:eastAsia="Gill Sans MT" w:cs="Arial"/>
                <w:color w:val="000000"/>
              </w:rPr>
            </w:pPr>
          </w:p>
          <w:p w14:paraId="41DF3443" w14:textId="5AD518FB" w:rsidR="003A421A" w:rsidRPr="00074DF6" w:rsidRDefault="003A421A" w:rsidP="00102078">
            <w:pPr>
              <w:spacing w:line="238" w:lineRule="auto"/>
              <w:ind w:right="46"/>
              <w:rPr>
                <w:rFonts w:eastAsia="Gill Sans MT" w:cs="Arial"/>
                <w:color w:val="000000"/>
              </w:rPr>
            </w:pPr>
            <w:r w:rsidRPr="007418CA">
              <w:rPr>
                <w:rFonts w:eastAsia="Gill Sans MT" w:cs="Arial"/>
                <w:color w:val="000000"/>
              </w:rPr>
              <w:t xml:space="preserve">For further information see </w:t>
            </w:r>
            <w:r w:rsidRPr="007418CA">
              <w:rPr>
                <w:rFonts w:eastAsia="Gill Sans MT" w:cs="Arial"/>
                <w:b/>
                <w:bCs/>
                <w:i/>
                <w:iCs/>
                <w:color w:val="000000"/>
              </w:rPr>
              <w:t>Service Charge Guide for Tenants.</w:t>
            </w:r>
          </w:p>
        </w:tc>
      </w:tr>
      <w:tr w:rsidR="00405EB3" w:rsidRPr="00F91AC8" w14:paraId="357C5833" w14:textId="77777777" w:rsidTr="00074DF6">
        <w:trPr>
          <w:trHeight w:val="24"/>
        </w:trPr>
        <w:tc>
          <w:tcPr>
            <w:tcW w:w="1985" w:type="dxa"/>
            <w:shd w:val="clear" w:color="auto" w:fill="F2F2F2" w:themeFill="background1" w:themeFillShade="F2"/>
          </w:tcPr>
          <w:p w14:paraId="7CF5ACE0" w14:textId="6BD95A54" w:rsidR="00405EB3" w:rsidRPr="00F91AC8" w:rsidRDefault="00405EB3" w:rsidP="00405EB3">
            <w:pPr>
              <w:spacing w:line="259" w:lineRule="auto"/>
              <w:ind w:right="46"/>
              <w:jc w:val="both"/>
              <w:rPr>
                <w:rFonts w:eastAsia="Gill Sans MT" w:cs="Arial"/>
                <w:b/>
                <w:color w:val="000000"/>
                <w:szCs w:val="24"/>
              </w:rPr>
            </w:pPr>
            <w:r w:rsidRPr="00F91AC8">
              <w:rPr>
                <w:rFonts w:eastAsia="Gill Sans MT" w:cs="Arial"/>
                <w:b/>
                <w:color w:val="000000"/>
                <w:szCs w:val="24"/>
              </w:rPr>
              <w:lastRenderedPageBreak/>
              <w:t>Utilities Charge</w:t>
            </w:r>
          </w:p>
        </w:tc>
        <w:tc>
          <w:tcPr>
            <w:tcW w:w="8505" w:type="dxa"/>
            <w:shd w:val="clear" w:color="auto" w:fill="F2F2F2" w:themeFill="background1" w:themeFillShade="F2"/>
          </w:tcPr>
          <w:p w14:paraId="77F60DCD" w14:textId="63231492" w:rsidR="00405EB3" w:rsidRPr="00F91AC8" w:rsidRDefault="00102078" w:rsidP="00590E7E">
            <w:pPr>
              <w:spacing w:after="1" w:line="238" w:lineRule="auto"/>
              <w:ind w:right="46"/>
              <w:rPr>
                <w:rFonts w:eastAsia="Gill Sans MT" w:cs="Arial"/>
                <w:color w:val="000000"/>
                <w:szCs w:val="24"/>
              </w:rPr>
            </w:pPr>
            <w:r w:rsidRPr="00102078">
              <w:rPr>
                <w:rFonts w:eastAsia="Gill Sans MT" w:cs="Arial"/>
              </w:rPr>
              <w:t>Tenants are responsible for their own utilities.</w:t>
            </w:r>
          </w:p>
        </w:tc>
      </w:tr>
      <w:tr w:rsidR="00405EB3" w:rsidRPr="00F91AC8" w14:paraId="630548E9" w14:textId="77777777" w:rsidTr="00102078">
        <w:trPr>
          <w:trHeight w:val="24"/>
        </w:trPr>
        <w:tc>
          <w:tcPr>
            <w:tcW w:w="1985" w:type="dxa"/>
          </w:tcPr>
          <w:p w14:paraId="304AB113" w14:textId="00256F40" w:rsidR="00405EB3" w:rsidRPr="00F91AC8" w:rsidRDefault="00405EB3" w:rsidP="00405EB3">
            <w:pPr>
              <w:spacing w:line="259" w:lineRule="auto"/>
              <w:ind w:right="46"/>
              <w:jc w:val="both"/>
              <w:rPr>
                <w:rFonts w:eastAsia="Gill Sans MT" w:cs="Arial"/>
                <w:b/>
                <w:color w:val="000000"/>
                <w:szCs w:val="24"/>
              </w:rPr>
            </w:pPr>
            <w:r>
              <w:rPr>
                <w:rFonts w:eastAsia="Gill Sans MT" w:cs="Arial"/>
                <w:b/>
                <w:color w:val="000000"/>
                <w:szCs w:val="24"/>
              </w:rPr>
              <w:t>Emergency alarm</w:t>
            </w:r>
          </w:p>
        </w:tc>
        <w:tc>
          <w:tcPr>
            <w:tcW w:w="8505" w:type="dxa"/>
          </w:tcPr>
          <w:p w14:paraId="3C780284" w14:textId="6C69D9EA" w:rsidR="00405EB3" w:rsidRDefault="003E3402" w:rsidP="006F27CF">
            <w:pPr>
              <w:spacing w:after="1" w:line="238" w:lineRule="auto"/>
              <w:ind w:right="46"/>
              <w:rPr>
                <w:rFonts w:cs="Arial"/>
                <w:szCs w:val="23"/>
              </w:rPr>
            </w:pPr>
            <w:r w:rsidRPr="00137F6C">
              <w:rPr>
                <w:rFonts w:cs="Arial"/>
                <w:szCs w:val="23"/>
              </w:rPr>
              <w:t>Covered by the service charge</w:t>
            </w:r>
          </w:p>
        </w:tc>
      </w:tr>
      <w:tr w:rsidR="00860409" w:rsidRPr="00F91AC8" w14:paraId="7B446EF8" w14:textId="77777777" w:rsidTr="00344E3A">
        <w:tblPrEx>
          <w:shd w:val="clear" w:color="auto" w:fill="3D878A"/>
        </w:tblPrEx>
        <w:trPr>
          <w:trHeight w:val="243"/>
        </w:trPr>
        <w:tc>
          <w:tcPr>
            <w:tcW w:w="10490" w:type="dxa"/>
            <w:gridSpan w:val="2"/>
            <w:shd w:val="clear" w:color="auto" w:fill="3D878A"/>
          </w:tcPr>
          <w:p w14:paraId="63ACE7C5" w14:textId="21C59428" w:rsidR="00860409" w:rsidRPr="00F91AC8" w:rsidRDefault="00860409" w:rsidP="00344E3A">
            <w:pPr>
              <w:tabs>
                <w:tab w:val="left" w:pos="2626"/>
              </w:tabs>
              <w:ind w:right="398"/>
              <w:rPr>
                <w:rFonts w:cs="Arial"/>
                <w:b/>
                <w:color w:val="FFFFFF" w:themeColor="background1"/>
                <w:szCs w:val="24"/>
              </w:rPr>
            </w:pPr>
            <w:r w:rsidRPr="00F91AC8">
              <w:rPr>
                <w:rFonts w:cs="Arial"/>
                <w:b/>
                <w:color w:val="FFFFFF" w:themeColor="background1"/>
                <w:szCs w:val="24"/>
              </w:rPr>
              <w:t>Care c</w:t>
            </w:r>
            <w:r w:rsidR="00405EB3">
              <w:rPr>
                <w:rFonts w:cs="Arial"/>
                <w:b/>
                <w:color w:val="FFFFFF" w:themeColor="background1"/>
                <w:szCs w:val="24"/>
              </w:rPr>
              <w:t>harges</w:t>
            </w:r>
          </w:p>
        </w:tc>
      </w:tr>
    </w:tbl>
    <w:tbl>
      <w:tblPr>
        <w:tblStyle w:val="TableGrid"/>
        <w:tblW w:w="4915" w:type="pct"/>
        <w:tblInd w:w="103" w:type="dxa"/>
        <w:shd w:val="clear" w:color="auto" w:fill="FAFAFA"/>
        <w:tblLayout w:type="fixed"/>
        <w:tblCellMar>
          <w:top w:w="113" w:type="dxa"/>
          <w:bottom w:w="113" w:type="dxa"/>
        </w:tblCellMar>
        <w:tblLook w:val="04A0" w:firstRow="1" w:lastRow="0" w:firstColumn="1" w:lastColumn="0" w:noHBand="0" w:noVBand="1"/>
      </w:tblPr>
      <w:tblGrid>
        <w:gridCol w:w="1950"/>
        <w:gridCol w:w="8338"/>
      </w:tblGrid>
      <w:tr w:rsidR="00405EB3" w:rsidRPr="00F91AC8" w14:paraId="20BBE24A" w14:textId="77777777" w:rsidTr="00405EB3">
        <w:trPr>
          <w:trHeight w:val="14"/>
        </w:trPr>
        <w:tc>
          <w:tcPr>
            <w:tcW w:w="1948" w:type="dxa"/>
            <w:tcBorders>
              <w:top w:val="nil"/>
              <w:left w:val="nil"/>
              <w:bottom w:val="nil"/>
              <w:right w:val="nil"/>
            </w:tcBorders>
          </w:tcPr>
          <w:p w14:paraId="5F59DD8E" w14:textId="02EEEF64" w:rsidR="00405EB3" w:rsidRDefault="00405EB3" w:rsidP="00405EB3">
            <w:pPr>
              <w:spacing w:after="120"/>
              <w:ind w:right="46"/>
              <w:rPr>
                <w:rFonts w:cs="Arial"/>
                <w:b/>
                <w:szCs w:val="24"/>
              </w:rPr>
            </w:pPr>
            <w:r>
              <w:rPr>
                <w:rFonts w:cs="Arial"/>
                <w:b/>
                <w:szCs w:val="24"/>
              </w:rPr>
              <w:t>Personal care</w:t>
            </w:r>
          </w:p>
        </w:tc>
        <w:tc>
          <w:tcPr>
            <w:tcW w:w="8330" w:type="dxa"/>
            <w:tcBorders>
              <w:top w:val="nil"/>
              <w:left w:val="nil"/>
              <w:bottom w:val="nil"/>
              <w:right w:val="nil"/>
            </w:tcBorders>
          </w:tcPr>
          <w:p w14:paraId="15956E79" w14:textId="08EBE24C" w:rsidR="00405EB3" w:rsidRPr="00102078" w:rsidRDefault="00102078" w:rsidP="003A36CE">
            <w:pPr>
              <w:spacing w:after="120"/>
              <w:ind w:right="46"/>
              <w:rPr>
                <w:rFonts w:cs="Arial"/>
                <w:szCs w:val="24"/>
              </w:rPr>
            </w:pPr>
            <w:r w:rsidRPr="00102078">
              <w:rPr>
                <w:rFonts w:cs="Arial"/>
                <w:szCs w:val="24"/>
              </w:rPr>
              <w:t>MHA does not provide personal care at Janeva Court.</w:t>
            </w:r>
          </w:p>
        </w:tc>
      </w:tr>
      <w:tr w:rsidR="00F55DDB" w:rsidRPr="00F91AC8" w14:paraId="04398B4F" w14:textId="77777777" w:rsidTr="00405EB3">
        <w:trPr>
          <w:trHeight w:val="14"/>
        </w:trPr>
        <w:tc>
          <w:tcPr>
            <w:tcW w:w="1948" w:type="dxa"/>
            <w:tcBorders>
              <w:top w:val="nil"/>
              <w:left w:val="nil"/>
              <w:bottom w:val="nil"/>
              <w:right w:val="nil"/>
            </w:tcBorders>
            <w:shd w:val="clear" w:color="auto" w:fill="F2F2F2" w:themeFill="background1" w:themeFillShade="F2"/>
          </w:tcPr>
          <w:p w14:paraId="0C2E883A" w14:textId="775E9316" w:rsidR="00F55DDB" w:rsidRPr="00F91AC8" w:rsidRDefault="00F55DDB" w:rsidP="00F55DDB">
            <w:pPr>
              <w:spacing w:after="120"/>
              <w:ind w:right="46"/>
              <w:rPr>
                <w:rFonts w:cs="Arial"/>
                <w:b/>
                <w:szCs w:val="24"/>
              </w:rPr>
            </w:pPr>
            <w:r>
              <w:rPr>
                <w:rFonts w:cs="Arial"/>
                <w:b/>
                <w:szCs w:val="24"/>
              </w:rPr>
              <w:t>Nursing c</w:t>
            </w:r>
            <w:r w:rsidRPr="00F91AC8">
              <w:rPr>
                <w:rFonts w:cs="Arial"/>
                <w:b/>
                <w:szCs w:val="24"/>
              </w:rPr>
              <w:t>are</w:t>
            </w:r>
          </w:p>
        </w:tc>
        <w:tc>
          <w:tcPr>
            <w:tcW w:w="8330" w:type="dxa"/>
            <w:tcBorders>
              <w:top w:val="nil"/>
              <w:left w:val="nil"/>
              <w:bottom w:val="nil"/>
              <w:right w:val="nil"/>
            </w:tcBorders>
            <w:shd w:val="clear" w:color="auto" w:fill="F2F2F2" w:themeFill="background1" w:themeFillShade="F2"/>
          </w:tcPr>
          <w:p w14:paraId="702CDD7A" w14:textId="0F00862C" w:rsidR="00F55DDB" w:rsidRPr="00F91AC8" w:rsidRDefault="00F55DDB" w:rsidP="00C93825">
            <w:pPr>
              <w:spacing w:after="120"/>
              <w:ind w:right="46"/>
              <w:rPr>
                <w:rFonts w:cs="Arial"/>
                <w:szCs w:val="24"/>
              </w:rPr>
            </w:pPr>
            <w:r w:rsidRPr="00F91AC8">
              <w:rPr>
                <w:rFonts w:cs="Arial"/>
                <w:szCs w:val="24"/>
              </w:rPr>
              <w:t>MHA does not provide nursing care at</w:t>
            </w:r>
            <w:r w:rsidR="00E82EBA">
              <w:rPr>
                <w:rFonts w:cs="Arial"/>
                <w:szCs w:val="24"/>
              </w:rPr>
              <w:t xml:space="preserve"> </w:t>
            </w:r>
            <w:r w:rsidR="00102078" w:rsidRPr="00102078">
              <w:rPr>
                <w:rFonts w:cs="Arial"/>
                <w:szCs w:val="24"/>
              </w:rPr>
              <w:t>Janeva Court.</w:t>
            </w:r>
          </w:p>
        </w:tc>
      </w:tr>
    </w:tbl>
    <w:p w14:paraId="2D21CBCE" w14:textId="74B5C665" w:rsidR="00D50044" w:rsidRPr="00C93825" w:rsidRDefault="00D50044">
      <w:pPr>
        <w:rPr>
          <w:rFonts w:cs="Arial"/>
          <w:sz w:val="6"/>
          <w:szCs w:val="40"/>
        </w:rPr>
      </w:pPr>
    </w:p>
    <w:p w14:paraId="351E8635" w14:textId="77777777" w:rsidR="00860409" w:rsidRDefault="00860409" w:rsidP="00F91AC8">
      <w:pPr>
        <w:ind w:right="46"/>
        <w:rPr>
          <w:rFonts w:cs="Arial"/>
          <w:sz w:val="20"/>
          <w:szCs w:val="40"/>
        </w:rPr>
      </w:pPr>
    </w:p>
    <w:tbl>
      <w:tblPr>
        <w:tblStyle w:val="TableGrid"/>
        <w:tblW w:w="491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bottom w:w="113" w:type="dxa"/>
        </w:tblCellMar>
        <w:tblLook w:val="04A0" w:firstRow="1" w:lastRow="0" w:firstColumn="1" w:lastColumn="0" w:noHBand="0" w:noVBand="1"/>
      </w:tblPr>
      <w:tblGrid>
        <w:gridCol w:w="1947"/>
        <w:gridCol w:w="72"/>
        <w:gridCol w:w="8259"/>
      </w:tblGrid>
      <w:tr w:rsidR="008C6BD5" w:rsidRPr="00F91AC8" w14:paraId="1A05B6C8" w14:textId="77777777" w:rsidTr="00AF724A">
        <w:tc>
          <w:tcPr>
            <w:tcW w:w="10278" w:type="dxa"/>
            <w:gridSpan w:val="3"/>
            <w:shd w:val="clear" w:color="auto" w:fill="3D878A"/>
            <w:vAlign w:val="center"/>
          </w:tcPr>
          <w:p w14:paraId="37F05550" w14:textId="0A3FC0B2" w:rsidR="008C6BD5" w:rsidRPr="00F91AC8" w:rsidRDefault="00405EB3" w:rsidP="006303EF">
            <w:pPr>
              <w:ind w:right="46"/>
              <w:rPr>
                <w:rFonts w:cs="Arial"/>
                <w:color w:val="FFFFFF" w:themeColor="background1"/>
                <w:szCs w:val="24"/>
              </w:rPr>
            </w:pPr>
            <w:r>
              <w:rPr>
                <w:rFonts w:cs="Arial"/>
                <w:b/>
                <w:color w:val="FFFFFF" w:themeColor="background1"/>
                <w:szCs w:val="24"/>
              </w:rPr>
              <w:t>Ongoing charges payable to third parties</w:t>
            </w:r>
          </w:p>
        </w:tc>
      </w:tr>
      <w:tr w:rsidR="008C6BD5" w:rsidRPr="00F91AC8" w14:paraId="05E29813" w14:textId="77777777" w:rsidTr="00AF724A">
        <w:trPr>
          <w:trHeight w:val="14"/>
        </w:trPr>
        <w:tc>
          <w:tcPr>
            <w:tcW w:w="1947" w:type="dxa"/>
            <w:shd w:val="clear" w:color="auto" w:fill="F5F5F5"/>
          </w:tcPr>
          <w:p w14:paraId="6841CC87" w14:textId="77777777" w:rsidR="008C6BD5" w:rsidRPr="00F55DDB" w:rsidRDefault="008C6BD5" w:rsidP="006303EF">
            <w:pPr>
              <w:ind w:right="46"/>
              <w:rPr>
                <w:rFonts w:cs="Arial"/>
                <w:b/>
                <w:szCs w:val="24"/>
              </w:rPr>
            </w:pPr>
            <w:r>
              <w:rPr>
                <w:rFonts w:cs="Arial"/>
                <w:b/>
                <w:szCs w:val="24"/>
              </w:rPr>
              <w:t>Utility bills</w:t>
            </w:r>
          </w:p>
        </w:tc>
        <w:tc>
          <w:tcPr>
            <w:tcW w:w="8331" w:type="dxa"/>
            <w:gridSpan w:val="2"/>
            <w:shd w:val="clear" w:color="auto" w:fill="F5F5F5"/>
          </w:tcPr>
          <w:p w14:paraId="3F5047E3" w14:textId="4A53D970" w:rsidR="008C6BD5" w:rsidRPr="00206FEC" w:rsidRDefault="00102078" w:rsidP="006303EF">
            <w:pPr>
              <w:pStyle w:val="Default"/>
              <w:rPr>
                <w:rFonts w:ascii="Arial" w:hAnsi="Arial" w:cs="Arial"/>
              </w:rPr>
            </w:pPr>
            <w:r w:rsidRPr="00102078">
              <w:rPr>
                <w:rFonts w:ascii="Arial" w:hAnsi="Arial" w:cs="Arial"/>
                <w:szCs w:val="23"/>
              </w:rPr>
              <w:t>It is the Tenants responsibility to arrange contracts with utility suppliers.</w:t>
            </w:r>
          </w:p>
        </w:tc>
      </w:tr>
      <w:tr w:rsidR="008C6BD5" w:rsidRPr="00F91AC8" w14:paraId="44996B7D" w14:textId="77777777" w:rsidTr="00AF724A">
        <w:tc>
          <w:tcPr>
            <w:tcW w:w="1947" w:type="dxa"/>
          </w:tcPr>
          <w:p w14:paraId="60F0C4C0" w14:textId="77777777" w:rsidR="008C6BD5" w:rsidRPr="00F55DDB" w:rsidRDefault="008C6BD5" w:rsidP="006303EF">
            <w:pPr>
              <w:ind w:right="46"/>
              <w:rPr>
                <w:rFonts w:cs="Arial"/>
                <w:b/>
                <w:szCs w:val="24"/>
              </w:rPr>
            </w:pPr>
            <w:r w:rsidRPr="00F91AC8">
              <w:rPr>
                <w:rFonts w:cs="Arial"/>
                <w:b/>
                <w:szCs w:val="24"/>
              </w:rPr>
              <w:t>Council tax</w:t>
            </w:r>
          </w:p>
        </w:tc>
        <w:tc>
          <w:tcPr>
            <w:tcW w:w="8331" w:type="dxa"/>
            <w:gridSpan w:val="2"/>
          </w:tcPr>
          <w:p w14:paraId="0FB8EE44" w14:textId="2AB35027" w:rsidR="008C6BD5" w:rsidRPr="00F55DDB" w:rsidRDefault="008C6BD5" w:rsidP="006303EF">
            <w:pPr>
              <w:ind w:right="46"/>
              <w:rPr>
                <w:rFonts w:cs="Arial"/>
                <w:szCs w:val="24"/>
              </w:rPr>
            </w:pPr>
            <w:r w:rsidRPr="00F91AC8">
              <w:rPr>
                <w:rFonts w:cs="Arial"/>
              </w:rPr>
              <w:t>It is the Residents responsibility to arrange payment of Council Tax.</w:t>
            </w:r>
            <w:r w:rsidR="00206FEC">
              <w:rPr>
                <w:rFonts w:cs="Arial"/>
              </w:rPr>
              <w:t xml:space="preserve"> Details are available from</w:t>
            </w:r>
            <w:r w:rsidR="003A36CE">
              <w:rPr>
                <w:rFonts w:cs="Arial"/>
              </w:rPr>
              <w:t xml:space="preserve"> </w:t>
            </w:r>
            <w:r w:rsidR="00102078">
              <w:rPr>
                <w:rFonts w:cs="Arial"/>
              </w:rPr>
              <w:t>Saltash Town</w:t>
            </w:r>
            <w:r w:rsidR="003A36CE">
              <w:rPr>
                <w:rFonts w:cs="Arial"/>
              </w:rPr>
              <w:t xml:space="preserve"> Council</w:t>
            </w:r>
          </w:p>
        </w:tc>
      </w:tr>
      <w:tr w:rsidR="008C6BD5" w:rsidRPr="00F91AC8" w14:paraId="66E82DE5" w14:textId="77777777" w:rsidTr="00E82EBA">
        <w:trPr>
          <w:trHeight w:val="359"/>
        </w:trPr>
        <w:tc>
          <w:tcPr>
            <w:tcW w:w="1947" w:type="dxa"/>
            <w:shd w:val="clear" w:color="auto" w:fill="F5F5F5"/>
          </w:tcPr>
          <w:p w14:paraId="4CBD6A82" w14:textId="77777777" w:rsidR="008C6BD5" w:rsidRPr="00F55DDB" w:rsidRDefault="008C6BD5" w:rsidP="006303EF">
            <w:pPr>
              <w:ind w:right="46"/>
              <w:rPr>
                <w:rFonts w:cs="Arial"/>
                <w:b/>
                <w:szCs w:val="24"/>
              </w:rPr>
            </w:pPr>
            <w:r w:rsidRPr="00F91AC8">
              <w:rPr>
                <w:rFonts w:cs="Arial"/>
                <w:b/>
                <w:szCs w:val="24"/>
              </w:rPr>
              <w:t>TV licence</w:t>
            </w:r>
          </w:p>
        </w:tc>
        <w:tc>
          <w:tcPr>
            <w:tcW w:w="8331" w:type="dxa"/>
            <w:gridSpan w:val="2"/>
            <w:shd w:val="clear" w:color="auto" w:fill="F5F5F5"/>
          </w:tcPr>
          <w:p w14:paraId="5343B0F3" w14:textId="67AFD894" w:rsidR="008C6BD5" w:rsidRPr="00206FEC" w:rsidRDefault="00206FEC" w:rsidP="006303EF">
            <w:pPr>
              <w:ind w:right="46"/>
              <w:rPr>
                <w:rFonts w:cs="Arial"/>
                <w:bCs/>
                <w:szCs w:val="24"/>
              </w:rPr>
            </w:pPr>
            <w:r w:rsidRPr="00206FEC">
              <w:rPr>
                <w:rFonts w:cs="Arial"/>
                <w:bCs/>
                <w:szCs w:val="24"/>
              </w:rPr>
              <w:t>Please see www.tvlicensing.co.uk</w:t>
            </w:r>
          </w:p>
        </w:tc>
      </w:tr>
      <w:tr w:rsidR="008C6BD5" w:rsidRPr="00F91AC8" w14:paraId="0C69AF83" w14:textId="77777777" w:rsidTr="00AF724A">
        <w:tc>
          <w:tcPr>
            <w:tcW w:w="1947" w:type="dxa"/>
          </w:tcPr>
          <w:p w14:paraId="74359F4D" w14:textId="10C028D5" w:rsidR="008C6BD5" w:rsidRPr="00F55DDB" w:rsidRDefault="008C6BD5" w:rsidP="006303EF">
            <w:pPr>
              <w:ind w:right="46"/>
              <w:rPr>
                <w:rFonts w:cs="Arial"/>
                <w:b/>
                <w:szCs w:val="24"/>
              </w:rPr>
            </w:pPr>
            <w:r w:rsidRPr="00F91AC8">
              <w:rPr>
                <w:rFonts w:cs="Arial"/>
                <w:b/>
                <w:szCs w:val="24"/>
              </w:rPr>
              <w:t xml:space="preserve">Internet &amp; </w:t>
            </w:r>
            <w:r w:rsidR="00206FEC">
              <w:rPr>
                <w:rFonts w:cs="Arial"/>
                <w:b/>
                <w:szCs w:val="24"/>
              </w:rPr>
              <w:t>T</w:t>
            </w:r>
            <w:r w:rsidRPr="00F91AC8">
              <w:rPr>
                <w:rFonts w:cs="Arial"/>
                <w:b/>
                <w:szCs w:val="24"/>
              </w:rPr>
              <w:t>elephone</w:t>
            </w:r>
          </w:p>
        </w:tc>
        <w:tc>
          <w:tcPr>
            <w:tcW w:w="8331" w:type="dxa"/>
            <w:gridSpan w:val="2"/>
          </w:tcPr>
          <w:p w14:paraId="482D4981" w14:textId="77777777" w:rsidR="008C6BD5" w:rsidRPr="00F55DDB" w:rsidRDefault="008C6BD5" w:rsidP="006303EF">
            <w:pPr>
              <w:pStyle w:val="Default"/>
              <w:rPr>
                <w:rFonts w:ascii="Arial" w:hAnsi="Arial" w:cs="Arial"/>
              </w:rPr>
            </w:pPr>
            <w:r w:rsidRPr="004A5771">
              <w:rPr>
                <w:rFonts w:ascii="Arial" w:hAnsi="Arial" w:cs="Arial"/>
              </w:rPr>
              <w:t>Free Wi-Fi is provided in communal areas only.</w:t>
            </w:r>
            <w:r>
              <w:rPr>
                <w:rFonts w:ascii="Arial" w:hAnsi="Arial" w:cs="Arial"/>
              </w:rPr>
              <w:t xml:space="preserve"> </w:t>
            </w:r>
            <w:r w:rsidRPr="004A5771">
              <w:rPr>
                <w:rFonts w:ascii="Arial" w:hAnsi="Arial" w:cs="Arial"/>
              </w:rPr>
              <w:t>Residents are responsible for arranging their own broadband supplier and telephone lines.</w:t>
            </w:r>
          </w:p>
        </w:tc>
      </w:tr>
      <w:tr w:rsidR="00206FEC" w:rsidRPr="00F91AC8" w14:paraId="59F79BB0" w14:textId="77777777" w:rsidTr="00AF724A">
        <w:tc>
          <w:tcPr>
            <w:tcW w:w="1947" w:type="dxa"/>
            <w:shd w:val="clear" w:color="auto" w:fill="F2F2F2" w:themeFill="background1" w:themeFillShade="F2"/>
          </w:tcPr>
          <w:p w14:paraId="3CA00718" w14:textId="09A0732B" w:rsidR="00206FEC" w:rsidRPr="00F91AC8" w:rsidRDefault="00206FEC" w:rsidP="006303EF">
            <w:pPr>
              <w:ind w:right="46"/>
              <w:rPr>
                <w:rFonts w:cs="Arial"/>
                <w:b/>
                <w:szCs w:val="24"/>
              </w:rPr>
            </w:pPr>
            <w:r>
              <w:rPr>
                <w:rFonts w:cs="Arial"/>
                <w:b/>
                <w:szCs w:val="24"/>
              </w:rPr>
              <w:t>Digital TV</w:t>
            </w:r>
          </w:p>
        </w:tc>
        <w:tc>
          <w:tcPr>
            <w:tcW w:w="8331" w:type="dxa"/>
            <w:gridSpan w:val="2"/>
            <w:shd w:val="clear" w:color="auto" w:fill="F2F2F2" w:themeFill="background1" w:themeFillShade="F2"/>
          </w:tcPr>
          <w:p w14:paraId="623D050D" w14:textId="14A95483" w:rsidR="00172445" w:rsidRPr="004A5771" w:rsidRDefault="00206FEC" w:rsidP="006303EF">
            <w:pPr>
              <w:pStyle w:val="Default"/>
              <w:rPr>
                <w:rFonts w:ascii="Arial" w:hAnsi="Arial" w:cs="Arial"/>
              </w:rPr>
            </w:pPr>
            <w:r>
              <w:rPr>
                <w:rFonts w:ascii="Arial" w:hAnsi="Arial" w:cs="Arial"/>
              </w:rPr>
              <w:t>Resident’s choice of external provider</w:t>
            </w:r>
          </w:p>
        </w:tc>
      </w:tr>
      <w:tr w:rsidR="00206FEC" w:rsidRPr="00F91AC8" w14:paraId="2A1B74DE" w14:textId="77777777" w:rsidTr="00AF724A">
        <w:trPr>
          <w:trHeight w:val="24"/>
        </w:trPr>
        <w:tc>
          <w:tcPr>
            <w:tcW w:w="10278" w:type="dxa"/>
            <w:gridSpan w:val="3"/>
            <w:tcBorders>
              <w:bottom w:val="single" w:sz="4" w:space="0" w:color="auto"/>
            </w:tcBorders>
            <w:shd w:val="clear" w:color="auto" w:fill="3D878A"/>
          </w:tcPr>
          <w:p w14:paraId="41BDD183" w14:textId="7D62B989" w:rsidR="00206FEC" w:rsidRPr="00F91AC8" w:rsidRDefault="00206FEC" w:rsidP="00206FEC">
            <w:pPr>
              <w:ind w:right="46"/>
              <w:rPr>
                <w:rFonts w:cs="Arial"/>
                <w:color w:val="FFFFFF" w:themeColor="background1"/>
                <w:szCs w:val="24"/>
              </w:rPr>
            </w:pPr>
            <w:bookmarkStart w:id="0" w:name="_Hlk190783020"/>
            <w:r>
              <w:rPr>
                <w:rFonts w:cs="Arial"/>
                <w:b/>
                <w:color w:val="FFFFFF" w:themeColor="background1"/>
                <w:szCs w:val="24"/>
              </w:rPr>
              <w:t>Charges when leaving</w:t>
            </w:r>
          </w:p>
        </w:tc>
      </w:tr>
      <w:bookmarkEnd w:id="0"/>
      <w:tr w:rsidR="00AF724A" w:rsidRPr="00F91AC8" w14:paraId="3CF7A91F" w14:textId="77777777" w:rsidTr="00AF724A">
        <w:trPr>
          <w:trHeight w:val="24"/>
        </w:trPr>
        <w:tc>
          <w:tcPr>
            <w:tcW w:w="2019" w:type="dxa"/>
            <w:gridSpan w:val="2"/>
            <w:shd w:val="clear" w:color="auto" w:fill="F2F2F2" w:themeFill="background1" w:themeFillShade="F2"/>
          </w:tcPr>
          <w:p w14:paraId="78885EC5" w14:textId="0C1A72AB" w:rsidR="00AF724A" w:rsidRDefault="00AF724A" w:rsidP="00D56C09">
            <w:pPr>
              <w:ind w:right="46"/>
              <w:rPr>
                <w:rFonts w:cs="Arial"/>
                <w:b/>
                <w:szCs w:val="24"/>
              </w:rPr>
            </w:pPr>
            <w:r>
              <w:rPr>
                <w:rFonts w:cs="Arial"/>
                <w:b/>
                <w:szCs w:val="24"/>
              </w:rPr>
              <w:t>On going charges</w:t>
            </w:r>
          </w:p>
        </w:tc>
        <w:tc>
          <w:tcPr>
            <w:tcW w:w="8259" w:type="dxa"/>
            <w:shd w:val="clear" w:color="auto" w:fill="F2F2F2" w:themeFill="background1" w:themeFillShade="F2"/>
          </w:tcPr>
          <w:p w14:paraId="22A8B36A" w14:textId="0C4CDC30" w:rsidR="00AF724A" w:rsidRDefault="00AF724A" w:rsidP="00D56C09">
            <w:pPr>
              <w:ind w:right="46"/>
              <w:rPr>
                <w:rFonts w:cs="Arial"/>
                <w:szCs w:val="24"/>
              </w:rPr>
            </w:pPr>
            <w:r>
              <w:rPr>
                <w:rFonts w:cs="Arial"/>
                <w:szCs w:val="24"/>
              </w:rPr>
              <w:t>Liability for the</w:t>
            </w:r>
            <w:r w:rsidR="001460A6">
              <w:rPr>
                <w:rFonts w:cs="Arial"/>
                <w:szCs w:val="24"/>
              </w:rPr>
              <w:t xml:space="preserve"> rent and</w:t>
            </w:r>
            <w:r>
              <w:rPr>
                <w:rFonts w:cs="Arial"/>
                <w:szCs w:val="24"/>
              </w:rPr>
              <w:t xml:space="preserve"> service charge remains with the </w:t>
            </w:r>
            <w:r w:rsidR="001460A6">
              <w:rPr>
                <w:rFonts w:cs="Arial"/>
                <w:szCs w:val="24"/>
              </w:rPr>
              <w:t>tenant</w:t>
            </w:r>
            <w:r>
              <w:rPr>
                <w:rFonts w:cs="Arial"/>
                <w:szCs w:val="24"/>
              </w:rPr>
              <w:t xml:space="preserve"> or the Estate until </w:t>
            </w:r>
            <w:r w:rsidR="001460A6">
              <w:rPr>
                <w:rFonts w:cs="Arial"/>
                <w:szCs w:val="24"/>
              </w:rPr>
              <w:t>the 4-week notice period has ended.</w:t>
            </w:r>
            <w:r>
              <w:rPr>
                <w:rFonts w:cs="Arial"/>
                <w:szCs w:val="24"/>
              </w:rPr>
              <w:t xml:space="preserve"> </w:t>
            </w:r>
          </w:p>
        </w:tc>
      </w:tr>
      <w:tr w:rsidR="00AF724A" w:rsidRPr="00F91AC8" w14:paraId="7E5191BB" w14:textId="77777777" w:rsidTr="00AF72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735"/>
        </w:trPr>
        <w:tc>
          <w:tcPr>
            <w:tcW w:w="2019" w:type="dxa"/>
            <w:gridSpan w:val="2"/>
            <w:tcBorders>
              <w:top w:val="nil"/>
              <w:left w:val="nil"/>
              <w:bottom w:val="nil"/>
              <w:right w:val="nil"/>
            </w:tcBorders>
          </w:tcPr>
          <w:p w14:paraId="48360372" w14:textId="77777777" w:rsidR="00AF724A" w:rsidRPr="00AF724A" w:rsidRDefault="00AF724A" w:rsidP="00BC17A4">
            <w:pPr>
              <w:ind w:right="46"/>
              <w:rPr>
                <w:rFonts w:cs="Arial"/>
                <w:b/>
                <w:color w:val="000000" w:themeColor="text1"/>
                <w:szCs w:val="24"/>
              </w:rPr>
            </w:pPr>
            <w:r w:rsidRPr="00AF724A">
              <w:rPr>
                <w:rFonts w:cs="Arial"/>
                <w:b/>
                <w:color w:val="000000" w:themeColor="text1"/>
                <w:szCs w:val="24"/>
              </w:rPr>
              <w:br w:type="page"/>
              <w:t>Redecoration costs</w:t>
            </w:r>
          </w:p>
        </w:tc>
        <w:tc>
          <w:tcPr>
            <w:tcW w:w="8259" w:type="dxa"/>
            <w:tcBorders>
              <w:top w:val="nil"/>
              <w:left w:val="nil"/>
              <w:bottom w:val="nil"/>
              <w:right w:val="nil"/>
            </w:tcBorders>
          </w:tcPr>
          <w:p w14:paraId="24C0A560" w14:textId="77777777" w:rsidR="00AF724A" w:rsidRDefault="001460A6" w:rsidP="001460A6">
            <w:pPr>
              <w:ind w:right="46"/>
              <w:rPr>
                <w:rFonts w:cs="Arial"/>
                <w:szCs w:val="24"/>
              </w:rPr>
            </w:pPr>
            <w:r w:rsidRPr="001460A6">
              <w:rPr>
                <w:rFonts w:cs="Arial"/>
                <w:szCs w:val="24"/>
              </w:rPr>
              <w:t>You will be required to allow MHA reasonable access to carry out any emergency repairs, to service the boiler and to carry out 6 monthly property inspections. MHA will make every effort to agree a convenient time with you for any work carried out.</w:t>
            </w:r>
          </w:p>
          <w:p w14:paraId="2BB79D4E" w14:textId="77777777" w:rsidR="001460A6" w:rsidRDefault="001460A6" w:rsidP="001460A6">
            <w:pPr>
              <w:ind w:right="46"/>
              <w:rPr>
                <w:rFonts w:cs="Arial"/>
                <w:szCs w:val="24"/>
              </w:rPr>
            </w:pPr>
          </w:p>
          <w:p w14:paraId="08C16522" w14:textId="27863DBB" w:rsidR="00E87665" w:rsidRPr="00F91AC8" w:rsidRDefault="001460A6" w:rsidP="00E82EBA">
            <w:pPr>
              <w:ind w:right="46"/>
              <w:rPr>
                <w:rFonts w:cs="Arial"/>
                <w:szCs w:val="24"/>
              </w:rPr>
            </w:pPr>
            <w:r w:rsidRPr="001460A6">
              <w:rPr>
                <w:rFonts w:cs="Arial"/>
                <w:szCs w:val="24"/>
              </w:rPr>
              <w:t xml:space="preserve">MHA retain the right to carry out planned maintenance to your property if required. For example, replacing kitchens or bathrooms on a scheme. You do not have the right to refuse such work, but the Estates team will give you notice of such work and the scheme Staff will </w:t>
            </w:r>
            <w:proofErr w:type="gramStart"/>
            <w:r w:rsidRPr="001460A6">
              <w:rPr>
                <w:rFonts w:cs="Arial"/>
                <w:szCs w:val="24"/>
              </w:rPr>
              <w:t>make arrangements</w:t>
            </w:r>
            <w:proofErr w:type="gramEnd"/>
            <w:r w:rsidRPr="001460A6">
              <w:rPr>
                <w:rFonts w:cs="Arial"/>
                <w:szCs w:val="24"/>
              </w:rPr>
              <w:t xml:space="preserve"> for you to use communal kitchens and bathrooms during work periods.</w:t>
            </w:r>
          </w:p>
        </w:tc>
      </w:tr>
      <w:tr w:rsidR="00D56C09" w:rsidRPr="00F91AC8" w14:paraId="5C0E8017" w14:textId="77777777" w:rsidTr="00AF724A">
        <w:trPr>
          <w:trHeight w:val="24"/>
        </w:trPr>
        <w:tc>
          <w:tcPr>
            <w:tcW w:w="10278" w:type="dxa"/>
            <w:gridSpan w:val="3"/>
            <w:shd w:val="clear" w:color="auto" w:fill="3D878A"/>
          </w:tcPr>
          <w:p w14:paraId="64DF0D4F" w14:textId="5BD440DA" w:rsidR="00D56C09" w:rsidRPr="00F91AC8" w:rsidRDefault="00D56C09" w:rsidP="00D56C09">
            <w:pPr>
              <w:ind w:right="46"/>
              <w:rPr>
                <w:rFonts w:cs="Arial"/>
                <w:color w:val="FFFFFF" w:themeColor="background1"/>
                <w:szCs w:val="24"/>
              </w:rPr>
            </w:pPr>
            <w:r w:rsidRPr="00F91AC8">
              <w:rPr>
                <w:rFonts w:cs="Arial"/>
                <w:b/>
                <w:color w:val="FFFFFF" w:themeColor="background1"/>
                <w:szCs w:val="24"/>
              </w:rPr>
              <w:t xml:space="preserve">Insurance </w:t>
            </w:r>
          </w:p>
        </w:tc>
      </w:tr>
      <w:tr w:rsidR="00D56C09" w:rsidRPr="00F91AC8" w14:paraId="3C05C83C" w14:textId="77777777" w:rsidTr="00AF724A">
        <w:tc>
          <w:tcPr>
            <w:tcW w:w="1947" w:type="dxa"/>
            <w:shd w:val="clear" w:color="auto" w:fill="F5F5F5"/>
            <w:hideMark/>
          </w:tcPr>
          <w:p w14:paraId="43B890F6" w14:textId="7E6B4359" w:rsidR="00D56C09" w:rsidRPr="00F91AC8" w:rsidRDefault="00AF724A" w:rsidP="00D56C09">
            <w:pPr>
              <w:ind w:right="46"/>
              <w:rPr>
                <w:rFonts w:cs="Arial"/>
                <w:b/>
                <w:szCs w:val="24"/>
              </w:rPr>
            </w:pPr>
            <w:r>
              <w:rPr>
                <w:rFonts w:cs="Arial"/>
                <w:b/>
                <w:szCs w:val="24"/>
              </w:rPr>
              <w:t>Arranged by</w:t>
            </w:r>
            <w:r w:rsidR="00D56C09" w:rsidRPr="00F91AC8">
              <w:rPr>
                <w:rFonts w:cs="Arial"/>
                <w:b/>
                <w:szCs w:val="24"/>
              </w:rPr>
              <w:t xml:space="preserve"> the operator</w:t>
            </w:r>
          </w:p>
        </w:tc>
        <w:tc>
          <w:tcPr>
            <w:tcW w:w="8331" w:type="dxa"/>
            <w:gridSpan w:val="2"/>
            <w:shd w:val="clear" w:color="auto" w:fill="F5F5F5"/>
          </w:tcPr>
          <w:p w14:paraId="1A9E0A81" w14:textId="25A7EFD7" w:rsidR="00D56C09" w:rsidRPr="00F91AC8" w:rsidRDefault="00D56C09" w:rsidP="00D56C09">
            <w:pPr>
              <w:ind w:right="46"/>
              <w:rPr>
                <w:rFonts w:cs="Arial"/>
                <w:szCs w:val="24"/>
              </w:rPr>
            </w:pPr>
            <w:r w:rsidRPr="00F91AC8">
              <w:rPr>
                <w:rFonts w:cs="Arial"/>
                <w:szCs w:val="24"/>
              </w:rPr>
              <w:t>Buildings, Public Lia</w:t>
            </w:r>
            <w:r>
              <w:rPr>
                <w:rFonts w:cs="Arial"/>
                <w:szCs w:val="24"/>
              </w:rPr>
              <w:t>bility and Employers’ Liability are all i</w:t>
            </w:r>
            <w:r w:rsidRPr="00F91AC8">
              <w:rPr>
                <w:rFonts w:cs="Arial"/>
                <w:szCs w:val="24"/>
              </w:rPr>
              <w:t>ncluded in the service charge.</w:t>
            </w:r>
          </w:p>
        </w:tc>
      </w:tr>
      <w:tr w:rsidR="00D56C09" w:rsidRPr="00F91AC8" w14:paraId="0D038835" w14:textId="77777777" w:rsidTr="00AF724A">
        <w:tc>
          <w:tcPr>
            <w:tcW w:w="1947" w:type="dxa"/>
            <w:hideMark/>
          </w:tcPr>
          <w:p w14:paraId="44DF89AD" w14:textId="095A6D60" w:rsidR="00D56C09" w:rsidRPr="00F91AC8" w:rsidRDefault="00AF724A" w:rsidP="00D56C09">
            <w:pPr>
              <w:ind w:right="46"/>
              <w:rPr>
                <w:rFonts w:cs="Arial"/>
                <w:b/>
                <w:szCs w:val="24"/>
              </w:rPr>
            </w:pPr>
            <w:r>
              <w:rPr>
                <w:rFonts w:cs="Arial"/>
                <w:b/>
                <w:szCs w:val="24"/>
              </w:rPr>
              <w:lastRenderedPageBreak/>
              <w:t>Arranged by</w:t>
            </w:r>
            <w:r w:rsidR="00D56C09" w:rsidRPr="00F91AC8">
              <w:rPr>
                <w:rFonts w:cs="Arial"/>
                <w:b/>
                <w:szCs w:val="24"/>
              </w:rPr>
              <w:t xml:space="preserve"> the owner</w:t>
            </w:r>
          </w:p>
        </w:tc>
        <w:tc>
          <w:tcPr>
            <w:tcW w:w="8331" w:type="dxa"/>
            <w:gridSpan w:val="2"/>
          </w:tcPr>
          <w:p w14:paraId="4EB1908E" w14:textId="5FEB1E96" w:rsidR="00D56C09" w:rsidRPr="00F91AC8" w:rsidRDefault="00D56C09" w:rsidP="00D56C09">
            <w:pPr>
              <w:ind w:right="46"/>
              <w:rPr>
                <w:rFonts w:cs="Arial"/>
                <w:szCs w:val="24"/>
              </w:rPr>
            </w:pPr>
            <w:r w:rsidRPr="00F91AC8">
              <w:rPr>
                <w:rFonts w:cs="Arial"/>
                <w:szCs w:val="24"/>
              </w:rPr>
              <w:t xml:space="preserve">Home contents insurance is strongly recommended. Residents </w:t>
            </w:r>
            <w:r>
              <w:rPr>
                <w:rFonts w:cs="Arial"/>
                <w:szCs w:val="24"/>
              </w:rPr>
              <w:t xml:space="preserve">are responsible for selecting </w:t>
            </w:r>
            <w:r w:rsidRPr="00F91AC8">
              <w:rPr>
                <w:rFonts w:cs="Arial"/>
                <w:szCs w:val="24"/>
              </w:rPr>
              <w:t xml:space="preserve">their own provider. </w:t>
            </w:r>
          </w:p>
        </w:tc>
      </w:tr>
      <w:tr w:rsidR="00AF724A" w:rsidRPr="00F91AC8" w14:paraId="2422B6E1" w14:textId="77777777" w:rsidTr="00BC17A4">
        <w:trPr>
          <w:trHeight w:val="24"/>
        </w:trPr>
        <w:tc>
          <w:tcPr>
            <w:tcW w:w="10278" w:type="dxa"/>
            <w:gridSpan w:val="3"/>
            <w:shd w:val="clear" w:color="auto" w:fill="3D878A"/>
          </w:tcPr>
          <w:p w14:paraId="783F0153" w14:textId="5E198769" w:rsidR="00AF724A" w:rsidRPr="001460A6" w:rsidRDefault="00AF724A" w:rsidP="00BC17A4">
            <w:pPr>
              <w:ind w:right="46"/>
              <w:rPr>
                <w:rFonts w:cs="Arial"/>
                <w:b/>
                <w:color w:val="FFFFFF" w:themeColor="background1"/>
                <w:szCs w:val="24"/>
              </w:rPr>
            </w:pPr>
            <w:bookmarkStart w:id="1" w:name="_Hlk190784191"/>
            <w:r>
              <w:rPr>
                <w:rFonts w:cs="Arial"/>
                <w:b/>
                <w:color w:val="FFFFFF" w:themeColor="background1"/>
                <w:szCs w:val="24"/>
              </w:rPr>
              <w:t xml:space="preserve">Funding of </w:t>
            </w:r>
            <w:r w:rsidR="0091181A">
              <w:rPr>
                <w:rFonts w:cs="Arial"/>
                <w:b/>
                <w:color w:val="FFFFFF" w:themeColor="background1"/>
                <w:szCs w:val="24"/>
              </w:rPr>
              <w:t>capital expenditure</w:t>
            </w:r>
          </w:p>
        </w:tc>
      </w:tr>
      <w:tr w:rsidR="00AF724A" w:rsidRPr="00F91AC8" w14:paraId="0CB2B904" w14:textId="77777777" w:rsidTr="00AF724A">
        <w:trPr>
          <w:trHeight w:val="24"/>
        </w:trPr>
        <w:tc>
          <w:tcPr>
            <w:tcW w:w="10278" w:type="dxa"/>
            <w:gridSpan w:val="3"/>
            <w:shd w:val="clear" w:color="auto" w:fill="F2F2F2" w:themeFill="background1" w:themeFillShade="F2"/>
          </w:tcPr>
          <w:p w14:paraId="09333631" w14:textId="51A07B5C" w:rsidR="0091181A" w:rsidRPr="00296C32" w:rsidRDefault="0091181A" w:rsidP="00296C32">
            <w:pPr>
              <w:ind w:right="46"/>
              <w:rPr>
                <w:rFonts w:cs="Arial"/>
                <w:bCs/>
                <w:color w:val="000000" w:themeColor="text1"/>
                <w:szCs w:val="24"/>
              </w:rPr>
            </w:pPr>
            <w:r>
              <w:rPr>
                <w:rFonts w:cs="Arial"/>
                <w:bCs/>
                <w:color w:val="000000" w:themeColor="text1"/>
                <w:szCs w:val="24"/>
              </w:rPr>
              <w:t>All capital expenditure (major repairs) for tenants is born from the rent that is paid.</w:t>
            </w:r>
          </w:p>
        </w:tc>
      </w:tr>
      <w:tr w:rsidR="006404A7" w:rsidRPr="00F91AC8" w14:paraId="4BB558F2" w14:textId="77777777" w:rsidTr="00AF724A">
        <w:trPr>
          <w:trHeight w:val="24"/>
        </w:trPr>
        <w:tc>
          <w:tcPr>
            <w:tcW w:w="10278" w:type="dxa"/>
            <w:gridSpan w:val="3"/>
            <w:shd w:val="clear" w:color="auto" w:fill="3D878A"/>
          </w:tcPr>
          <w:p w14:paraId="4D2CD35C" w14:textId="381C9229" w:rsidR="006404A7" w:rsidRPr="00F91AC8" w:rsidRDefault="00296C32" w:rsidP="009B51BF">
            <w:pPr>
              <w:ind w:right="46"/>
              <w:rPr>
                <w:rFonts w:cs="Arial"/>
                <w:color w:val="FFFFFF" w:themeColor="background1"/>
                <w:szCs w:val="24"/>
              </w:rPr>
            </w:pPr>
            <w:bookmarkStart w:id="2" w:name="_Hlk190784823"/>
            <w:r>
              <w:rPr>
                <w:rFonts w:cs="Arial"/>
                <w:b/>
                <w:color w:val="FFFFFF" w:themeColor="background1"/>
                <w:szCs w:val="24"/>
              </w:rPr>
              <w:t xml:space="preserve">Constraints on </w:t>
            </w:r>
            <w:r w:rsidR="001460A6">
              <w:rPr>
                <w:rFonts w:cs="Arial"/>
                <w:b/>
                <w:color w:val="FFFFFF" w:themeColor="background1"/>
                <w:szCs w:val="24"/>
              </w:rPr>
              <w:t>letting</w:t>
            </w:r>
          </w:p>
        </w:tc>
      </w:tr>
      <w:bookmarkEnd w:id="1"/>
      <w:bookmarkEnd w:id="2"/>
      <w:tr w:rsidR="00296C32" w:rsidRPr="00F91AC8" w14:paraId="073FB0CB" w14:textId="77777777" w:rsidTr="00863591">
        <w:tc>
          <w:tcPr>
            <w:tcW w:w="10278" w:type="dxa"/>
            <w:gridSpan w:val="3"/>
            <w:shd w:val="clear" w:color="auto" w:fill="F5F5F5"/>
            <w:hideMark/>
          </w:tcPr>
          <w:p w14:paraId="1C05028E" w14:textId="21B5B25B" w:rsidR="00296C32" w:rsidRPr="00712097" w:rsidRDefault="001460A6" w:rsidP="00F913F5">
            <w:r w:rsidRPr="001460A6">
              <w:t>Tenants must satisfy the scheme’s criteria (including age and support needs). The Staff will assess this prior to letting the property. If an individual has personal care needs, then this will be assessed prior to letting to ensure these can be met either by MHA or a care agency chosen by the tenant.</w:t>
            </w:r>
          </w:p>
        </w:tc>
      </w:tr>
      <w:tr w:rsidR="00296C32" w:rsidRPr="00F91AC8" w14:paraId="16DDFF6C" w14:textId="77777777" w:rsidTr="00BC17A4">
        <w:trPr>
          <w:trHeight w:val="24"/>
        </w:trPr>
        <w:tc>
          <w:tcPr>
            <w:tcW w:w="10278" w:type="dxa"/>
            <w:gridSpan w:val="3"/>
            <w:shd w:val="clear" w:color="auto" w:fill="3D878A"/>
          </w:tcPr>
          <w:p w14:paraId="58A040AD" w14:textId="62B20C04" w:rsidR="00296C32" w:rsidRPr="00F91AC8" w:rsidRDefault="00296C32" w:rsidP="00BC17A4">
            <w:pPr>
              <w:ind w:right="46"/>
              <w:rPr>
                <w:rFonts w:cs="Arial"/>
                <w:color w:val="FFFFFF" w:themeColor="background1"/>
                <w:szCs w:val="24"/>
              </w:rPr>
            </w:pPr>
            <w:r>
              <w:rPr>
                <w:rFonts w:cs="Arial"/>
                <w:b/>
                <w:color w:val="FFFFFF" w:themeColor="background1"/>
                <w:szCs w:val="24"/>
              </w:rPr>
              <w:t>Date</w:t>
            </w:r>
          </w:p>
        </w:tc>
      </w:tr>
      <w:tr w:rsidR="00296C32" w:rsidRPr="00296C32" w14:paraId="0D4E66BA" w14:textId="77777777" w:rsidTr="00794EB4">
        <w:trPr>
          <w:trHeight w:val="285"/>
        </w:trPr>
        <w:tc>
          <w:tcPr>
            <w:tcW w:w="10278" w:type="dxa"/>
            <w:gridSpan w:val="3"/>
            <w:shd w:val="clear" w:color="auto" w:fill="F2F2F2" w:themeFill="background1" w:themeFillShade="F2"/>
          </w:tcPr>
          <w:p w14:paraId="5546844D" w14:textId="61F2004C" w:rsidR="00296C32" w:rsidRPr="00296C32" w:rsidRDefault="00296C32" w:rsidP="00794EB4">
            <w:pPr>
              <w:jc w:val="both"/>
              <w:rPr>
                <w:rFonts w:cs="Arial"/>
                <w:bCs/>
                <w:color w:val="FFFFFF" w:themeColor="background1"/>
                <w:szCs w:val="24"/>
              </w:rPr>
            </w:pPr>
            <w:r>
              <w:rPr>
                <w:rFonts w:cs="Arial"/>
                <w:szCs w:val="24"/>
              </w:rPr>
              <w:t xml:space="preserve">The information in this document is correct as of </w:t>
            </w:r>
            <w:r w:rsidRPr="000B18D0">
              <w:rPr>
                <w:rFonts w:cs="Arial"/>
                <w:b/>
                <w:szCs w:val="24"/>
              </w:rPr>
              <w:t>1</w:t>
            </w:r>
            <w:r w:rsidRPr="000B18D0">
              <w:rPr>
                <w:rFonts w:cs="Arial"/>
                <w:b/>
                <w:szCs w:val="24"/>
                <w:vertAlign w:val="superscript"/>
              </w:rPr>
              <w:t>st</w:t>
            </w:r>
            <w:r w:rsidRPr="000B18D0">
              <w:rPr>
                <w:rFonts w:cs="Arial"/>
                <w:b/>
                <w:szCs w:val="24"/>
              </w:rPr>
              <w:t xml:space="preserve"> </w:t>
            </w:r>
            <w:r>
              <w:rPr>
                <w:rFonts w:cs="Arial"/>
                <w:b/>
                <w:szCs w:val="24"/>
              </w:rPr>
              <w:t>April 2025</w:t>
            </w:r>
            <w:r>
              <w:rPr>
                <w:rFonts w:cs="Arial"/>
                <w:szCs w:val="24"/>
              </w:rPr>
              <w:t>.</w:t>
            </w:r>
          </w:p>
        </w:tc>
      </w:tr>
    </w:tbl>
    <w:p w14:paraId="2DECC04B" w14:textId="77777777" w:rsidR="001460A6" w:rsidRDefault="001460A6" w:rsidP="00794EB4">
      <w:pPr>
        <w:ind w:left="135"/>
        <w:jc w:val="both"/>
        <w:rPr>
          <w:rFonts w:cs="Arial"/>
          <w:color w:val="000000" w:themeColor="text1"/>
          <w:szCs w:val="24"/>
        </w:rPr>
      </w:pPr>
    </w:p>
    <w:p w14:paraId="44761E0F" w14:textId="77777777" w:rsidR="00E87665" w:rsidRPr="00E87665" w:rsidRDefault="00E87665" w:rsidP="00E87665">
      <w:pPr>
        <w:ind w:left="135"/>
        <w:jc w:val="both"/>
        <w:rPr>
          <w:rFonts w:cs="Arial"/>
          <w:color w:val="000000" w:themeColor="text1"/>
          <w:szCs w:val="24"/>
        </w:rPr>
      </w:pPr>
      <w:r w:rsidRPr="00E87665">
        <w:rPr>
          <w:rFonts w:cs="Arial"/>
          <w:color w:val="000000" w:themeColor="text1"/>
          <w:szCs w:val="24"/>
        </w:rPr>
        <w:t xml:space="preserve">The information in this document does not in any way form part of a contract or warranty. The tenancy agreement sets out the conditions to be observed by tenants and the charges applicable to the specific property. </w:t>
      </w:r>
    </w:p>
    <w:p w14:paraId="026BFFE4" w14:textId="77777777" w:rsidR="00E87665" w:rsidRPr="00E87665" w:rsidRDefault="00E87665" w:rsidP="00E87665">
      <w:pPr>
        <w:ind w:firstLine="135"/>
        <w:jc w:val="both"/>
        <w:rPr>
          <w:rFonts w:cs="Arial"/>
          <w:color w:val="000000" w:themeColor="text1"/>
          <w:szCs w:val="24"/>
        </w:rPr>
      </w:pPr>
    </w:p>
    <w:p w14:paraId="04448A86" w14:textId="77777777" w:rsidR="00E87665" w:rsidRPr="00E87665" w:rsidRDefault="00E87665" w:rsidP="00E87665">
      <w:pPr>
        <w:ind w:left="135"/>
        <w:jc w:val="both"/>
        <w:rPr>
          <w:rFonts w:cs="Arial"/>
          <w:color w:val="000000" w:themeColor="text1"/>
          <w:szCs w:val="24"/>
        </w:rPr>
      </w:pPr>
      <w:r w:rsidRPr="00E87665">
        <w:rPr>
          <w:rFonts w:cs="Arial"/>
          <w:color w:val="000000" w:themeColor="text1"/>
          <w:szCs w:val="24"/>
        </w:rPr>
        <w:t>For further information on any items detailed in this Key Facts document, please contact the Staff or consult the Residents Handbook.</w:t>
      </w:r>
    </w:p>
    <w:p w14:paraId="5482EF1A" w14:textId="77777777" w:rsidR="00E87665" w:rsidRPr="00E87665" w:rsidRDefault="00E87665" w:rsidP="00E87665">
      <w:pPr>
        <w:ind w:firstLine="135"/>
        <w:jc w:val="both"/>
        <w:rPr>
          <w:rFonts w:cs="Arial"/>
          <w:color w:val="000000" w:themeColor="text1"/>
          <w:szCs w:val="24"/>
        </w:rPr>
      </w:pPr>
    </w:p>
    <w:p w14:paraId="3E1BA0A9" w14:textId="77777777" w:rsidR="00E87665" w:rsidRDefault="00E87665" w:rsidP="00E87665">
      <w:pPr>
        <w:ind w:firstLine="135"/>
        <w:jc w:val="both"/>
        <w:rPr>
          <w:rFonts w:cs="Arial"/>
          <w:color w:val="000000" w:themeColor="text1"/>
          <w:szCs w:val="24"/>
        </w:rPr>
      </w:pPr>
      <w:r w:rsidRPr="00E87665">
        <w:rPr>
          <w:rFonts w:cs="Arial"/>
          <w:color w:val="000000" w:themeColor="text1"/>
          <w:szCs w:val="24"/>
        </w:rPr>
        <w:t>Please note that all charges are variable and subject to a review, which is usually once a year.</w:t>
      </w:r>
    </w:p>
    <w:p w14:paraId="2B3A8FF0" w14:textId="77777777" w:rsidR="00E87665" w:rsidRPr="00E87665" w:rsidRDefault="00E87665" w:rsidP="00E87665">
      <w:pPr>
        <w:ind w:firstLine="135"/>
        <w:jc w:val="both"/>
        <w:rPr>
          <w:rFonts w:cs="Arial"/>
          <w:color w:val="000000" w:themeColor="text1"/>
          <w:szCs w:val="24"/>
        </w:rPr>
      </w:pPr>
    </w:p>
    <w:tbl>
      <w:tblPr>
        <w:tblStyle w:val="TableGrid"/>
        <w:tblW w:w="491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1945"/>
        <w:gridCol w:w="8333"/>
      </w:tblGrid>
      <w:tr w:rsidR="00160EF5" w:rsidRPr="00F91AC8" w14:paraId="02B8A398" w14:textId="77777777" w:rsidTr="006019F7">
        <w:trPr>
          <w:trHeight w:val="241"/>
        </w:trPr>
        <w:tc>
          <w:tcPr>
            <w:tcW w:w="946" w:type="pct"/>
            <w:shd w:val="clear" w:color="auto" w:fill="F5F5F5"/>
          </w:tcPr>
          <w:p w14:paraId="012FEEF3" w14:textId="7D621972" w:rsidR="00296C32" w:rsidRPr="00794EB4" w:rsidRDefault="00160EF5" w:rsidP="00794EB4">
            <w:pPr>
              <w:ind w:right="46"/>
              <w:rPr>
                <w:rFonts w:cs="Arial"/>
                <w:b/>
                <w:szCs w:val="24"/>
              </w:rPr>
            </w:pPr>
            <w:r>
              <w:rPr>
                <w:rFonts w:cs="Arial"/>
                <w:b/>
                <w:szCs w:val="24"/>
              </w:rPr>
              <w:t xml:space="preserve">Legal and Financial </w:t>
            </w:r>
          </w:p>
        </w:tc>
        <w:tc>
          <w:tcPr>
            <w:tcW w:w="4054" w:type="pct"/>
            <w:shd w:val="clear" w:color="auto" w:fill="F5F5F5"/>
          </w:tcPr>
          <w:p w14:paraId="27A1BC11" w14:textId="1E23780F" w:rsidR="00160EF5" w:rsidRPr="00F91AC8" w:rsidRDefault="00160EF5" w:rsidP="00794EB4">
            <w:pPr>
              <w:jc w:val="both"/>
              <w:rPr>
                <w:rFonts w:cs="Arial"/>
                <w:szCs w:val="24"/>
              </w:rPr>
            </w:pPr>
            <w:r w:rsidRPr="00F91AC8">
              <w:rPr>
                <w:rFonts w:cs="Arial"/>
                <w:szCs w:val="24"/>
              </w:rPr>
              <w:t>We encourage you to discuss your housing options with your family and friends, and to seek independent</w:t>
            </w:r>
            <w:r>
              <w:rPr>
                <w:rFonts w:cs="Arial"/>
                <w:szCs w:val="24"/>
              </w:rPr>
              <w:t xml:space="preserve"> Legal and Financial</w:t>
            </w:r>
            <w:r w:rsidRPr="00F91AC8">
              <w:rPr>
                <w:rFonts w:cs="Arial"/>
                <w:szCs w:val="24"/>
              </w:rPr>
              <w:t xml:space="preserve"> advice, support and representation as appropriate, in connection with a move to an</w:t>
            </w:r>
            <w:r w:rsidR="00794EB4">
              <w:rPr>
                <w:rFonts w:cs="Arial"/>
                <w:szCs w:val="24"/>
              </w:rPr>
              <w:t xml:space="preserve"> </w:t>
            </w:r>
            <w:r w:rsidR="008E1EB3">
              <w:rPr>
                <w:rFonts w:cs="Arial"/>
                <w:szCs w:val="24"/>
              </w:rPr>
              <w:t xml:space="preserve">integrated </w:t>
            </w:r>
            <w:r w:rsidR="008E1EB3" w:rsidRPr="00F91AC8">
              <w:rPr>
                <w:rFonts w:cs="Arial"/>
                <w:szCs w:val="24"/>
              </w:rPr>
              <w:t>retirement</w:t>
            </w:r>
            <w:r w:rsidRPr="00F91AC8">
              <w:rPr>
                <w:rFonts w:cs="Arial"/>
                <w:szCs w:val="24"/>
              </w:rPr>
              <w:t xml:space="preserve"> community.</w:t>
            </w:r>
          </w:p>
        </w:tc>
      </w:tr>
      <w:tr w:rsidR="00794EB4" w:rsidRPr="00F91AC8" w14:paraId="29BAA430" w14:textId="77777777" w:rsidTr="00794EB4">
        <w:trPr>
          <w:trHeight w:val="27"/>
        </w:trPr>
        <w:tc>
          <w:tcPr>
            <w:tcW w:w="5000" w:type="pct"/>
            <w:gridSpan w:val="2"/>
          </w:tcPr>
          <w:p w14:paraId="14CA2358" w14:textId="7FEBC8BE" w:rsidR="00794EB4" w:rsidRPr="00F91AC8" w:rsidRDefault="00794EB4" w:rsidP="006019F7">
            <w:pPr>
              <w:ind w:right="46"/>
              <w:rPr>
                <w:rFonts w:cs="Arial"/>
                <w:szCs w:val="24"/>
              </w:rPr>
            </w:pPr>
            <w:r w:rsidRPr="00794EB4">
              <w:rPr>
                <w:rFonts w:cs="Arial"/>
                <w:szCs w:val="24"/>
              </w:rPr>
              <w:t>Methodist Home (MHA) is a Registered Charity in England &amp; Wales (No. 1083995.) Company limited Guarantee (No. 4043124.) Registered Office: MHA, Epworth House, Stuart Street, Derby, DE1 2EQ</w:t>
            </w:r>
          </w:p>
        </w:tc>
      </w:tr>
    </w:tbl>
    <w:p w14:paraId="52BD8F25" w14:textId="77777777" w:rsidR="00160EF5" w:rsidRDefault="00160EF5" w:rsidP="00160EF5">
      <w:pPr>
        <w:ind w:right="-24"/>
        <w:jc w:val="both"/>
        <w:rPr>
          <w:rFonts w:eastAsia="Gill Sans MT" w:cs="Arial"/>
          <w:color w:val="000000"/>
          <w:szCs w:val="24"/>
          <w:lang w:eastAsia="en-GB"/>
        </w:rPr>
      </w:pPr>
    </w:p>
    <w:p w14:paraId="394985D4" w14:textId="549FF313" w:rsidR="00027B1B" w:rsidRPr="00027B1B" w:rsidRDefault="00027B1B" w:rsidP="00027B1B">
      <w:pPr>
        <w:rPr>
          <w:rFonts w:eastAsia="Gill Sans MT" w:cs="Arial"/>
          <w:szCs w:val="24"/>
          <w:lang w:eastAsia="en-GB"/>
        </w:rPr>
      </w:pPr>
    </w:p>
    <w:p w14:paraId="173D10AC" w14:textId="1CB55820" w:rsidR="00027B1B" w:rsidRPr="00027B1B" w:rsidRDefault="00027B1B" w:rsidP="00027B1B">
      <w:pPr>
        <w:rPr>
          <w:rFonts w:eastAsia="Gill Sans MT" w:cs="Arial"/>
          <w:szCs w:val="24"/>
          <w:lang w:eastAsia="en-GB"/>
        </w:rPr>
      </w:pPr>
    </w:p>
    <w:sectPr w:rsidR="00027B1B" w:rsidRPr="00027B1B" w:rsidSect="00A317C1">
      <w:headerReference w:type="default" r:id="rId12"/>
      <w:footerReference w:type="even" r:id="rId13"/>
      <w:footerReference w:type="default" r:id="rId14"/>
      <w:pgSz w:w="11906" w:h="16838"/>
      <w:pgMar w:top="1233" w:right="720" w:bottom="1134" w:left="720"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2EEC0" w14:textId="77777777" w:rsidR="00DF79D4" w:rsidRDefault="00DF79D4">
      <w:r>
        <w:separator/>
      </w:r>
    </w:p>
  </w:endnote>
  <w:endnote w:type="continuationSeparator" w:id="0">
    <w:p w14:paraId="4ACE35BA" w14:textId="77777777" w:rsidR="00DF79D4" w:rsidRDefault="00DF7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34597" w14:textId="77777777" w:rsidR="00DB32C4" w:rsidRPr="00EF41F4" w:rsidRDefault="00DB32C4" w:rsidP="00DD355A">
    <w:pPr>
      <w:pStyle w:val="Footer"/>
      <w:framePr w:wrap="around" w:vAnchor="text" w:hAnchor="margin" w:xAlign="right" w:y="1"/>
      <w:rPr>
        <w:rStyle w:val="PageNumber"/>
        <w:sz w:val="20"/>
        <w:szCs w:val="22"/>
      </w:rPr>
    </w:pPr>
    <w:r w:rsidRPr="00EF41F4">
      <w:rPr>
        <w:rStyle w:val="PageNumber"/>
        <w:sz w:val="20"/>
        <w:szCs w:val="22"/>
      </w:rPr>
      <w:fldChar w:fldCharType="begin"/>
    </w:r>
    <w:r w:rsidRPr="00EF41F4">
      <w:rPr>
        <w:rStyle w:val="PageNumber"/>
        <w:sz w:val="20"/>
        <w:szCs w:val="22"/>
      </w:rPr>
      <w:instrText xml:space="preserve">PAGE  </w:instrText>
    </w:r>
    <w:r w:rsidRPr="00EF41F4">
      <w:rPr>
        <w:rStyle w:val="PageNumber"/>
        <w:sz w:val="20"/>
        <w:szCs w:val="22"/>
      </w:rPr>
      <w:fldChar w:fldCharType="separate"/>
    </w:r>
    <w:r w:rsidR="00C278E5" w:rsidRPr="00EF41F4">
      <w:rPr>
        <w:rStyle w:val="PageNumber"/>
        <w:noProof/>
        <w:sz w:val="20"/>
        <w:szCs w:val="22"/>
      </w:rPr>
      <w:t>10</w:t>
    </w:r>
    <w:r w:rsidRPr="00EF41F4">
      <w:rPr>
        <w:rStyle w:val="PageNumber"/>
        <w:sz w:val="20"/>
        <w:szCs w:val="22"/>
      </w:rPr>
      <w:fldChar w:fldCharType="end"/>
    </w:r>
  </w:p>
  <w:p w14:paraId="4721A3F9" w14:textId="77777777" w:rsidR="00DB32C4" w:rsidRPr="00EF41F4" w:rsidRDefault="00DB32C4" w:rsidP="00267A06">
    <w:pPr>
      <w:pStyle w:val="Footer"/>
      <w:ind w:right="360"/>
      <w:rPr>
        <w:sz w:val="20"/>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0DA50" w14:textId="1BE0CCBA" w:rsidR="006B632F" w:rsidRPr="00A317C1" w:rsidRDefault="00102078" w:rsidP="00A317C1">
    <w:pPr>
      <w:pStyle w:val="Footer"/>
      <w:rPr>
        <w:i/>
      </w:rPr>
    </w:pPr>
    <w:r>
      <w:rPr>
        <w:i/>
      </w:rPr>
      <w:t>Janeva Court</w:t>
    </w:r>
    <w:r w:rsidR="00A317C1" w:rsidRPr="00A317C1">
      <w:rPr>
        <w:i/>
      </w:rPr>
      <w:t xml:space="preserve"> – Key Facts for </w:t>
    </w:r>
    <w:r w:rsidR="003A36CE">
      <w:rPr>
        <w:i/>
      </w:rPr>
      <w:t>Tenants</w:t>
    </w:r>
    <w:r w:rsidR="00A317C1" w:rsidRPr="00A317C1">
      <w:rPr>
        <w:i/>
      </w:rPr>
      <w:t xml:space="preserve"> (</w:t>
    </w:r>
    <w:r w:rsidR="009D3718">
      <w:rPr>
        <w:i/>
      </w:rPr>
      <w:t>April 2025</w:t>
    </w:r>
    <w:r w:rsidR="00A317C1" w:rsidRPr="00A317C1">
      <w:rPr>
        <w:i/>
      </w:rPr>
      <w:t>)</w:t>
    </w:r>
    <w:r w:rsidR="00A317C1" w:rsidRPr="00A317C1">
      <w:rPr>
        <w:i/>
      </w:rPr>
      <w:tab/>
    </w:r>
    <w:r w:rsidR="00A317C1" w:rsidRPr="00A317C1">
      <w:rPr>
        <w:i/>
      </w:rPr>
      <w:tab/>
      <w:t xml:space="preserve">        </w:t>
    </w:r>
    <w:r w:rsidR="006B632F" w:rsidRPr="00A317C1">
      <w:rPr>
        <w:i/>
      </w:rPr>
      <w:t xml:space="preserve">Page </w:t>
    </w:r>
    <w:r w:rsidR="006B632F" w:rsidRPr="00A317C1">
      <w:rPr>
        <w:i/>
      </w:rPr>
      <w:fldChar w:fldCharType="begin"/>
    </w:r>
    <w:r w:rsidR="006B632F" w:rsidRPr="00A317C1">
      <w:rPr>
        <w:i/>
      </w:rPr>
      <w:instrText xml:space="preserve"> PAGE  \* Arabic  \* MERGEFORMAT </w:instrText>
    </w:r>
    <w:r w:rsidR="006B632F" w:rsidRPr="00A317C1">
      <w:rPr>
        <w:i/>
      </w:rPr>
      <w:fldChar w:fldCharType="separate"/>
    </w:r>
    <w:r w:rsidR="00835DDA">
      <w:rPr>
        <w:i/>
        <w:noProof/>
      </w:rPr>
      <w:t>1</w:t>
    </w:r>
    <w:r w:rsidR="006B632F" w:rsidRPr="00A317C1">
      <w:rPr>
        <w:i/>
      </w:rPr>
      <w:fldChar w:fldCharType="end"/>
    </w:r>
    <w:r w:rsidR="006B632F" w:rsidRPr="00A317C1">
      <w:rPr>
        <w:i/>
      </w:rPr>
      <w:t xml:space="preserve"> of </w:t>
    </w:r>
    <w:r w:rsidR="00A317C1" w:rsidRPr="00A317C1">
      <w:rPr>
        <w:i/>
        <w:noProof/>
      </w:rPr>
      <w:fldChar w:fldCharType="begin"/>
    </w:r>
    <w:r w:rsidR="00A317C1" w:rsidRPr="00A317C1">
      <w:rPr>
        <w:i/>
        <w:noProof/>
      </w:rPr>
      <w:instrText xml:space="preserve"> NUMPAGES  \* Arabic  \* MERGEFORMAT </w:instrText>
    </w:r>
    <w:r w:rsidR="00A317C1" w:rsidRPr="00A317C1">
      <w:rPr>
        <w:i/>
        <w:noProof/>
      </w:rPr>
      <w:fldChar w:fldCharType="separate"/>
    </w:r>
    <w:r w:rsidR="00835DDA">
      <w:rPr>
        <w:i/>
        <w:noProof/>
      </w:rPr>
      <w:t>5</w:t>
    </w:r>
    <w:r w:rsidR="00A317C1" w:rsidRPr="00A317C1">
      <w:rPr>
        <w:i/>
        <w:noProof/>
      </w:rPr>
      <w:fldChar w:fldCharType="end"/>
    </w:r>
  </w:p>
  <w:p w14:paraId="5234A259" w14:textId="77777777" w:rsidR="006B632F" w:rsidRDefault="006B6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EB53F" w14:textId="77777777" w:rsidR="00DF79D4" w:rsidRDefault="00DF79D4">
      <w:r>
        <w:separator/>
      </w:r>
    </w:p>
  </w:footnote>
  <w:footnote w:type="continuationSeparator" w:id="0">
    <w:p w14:paraId="718713AD" w14:textId="77777777" w:rsidR="00DF79D4" w:rsidRDefault="00DF7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F89F5" w14:textId="07524C23" w:rsidR="005B5AEA" w:rsidRDefault="005B5AEA" w:rsidP="003946F4">
    <w:pPr>
      <w:pStyle w:val="Header"/>
      <w:shd w:val="clear" w:color="auto" w:fill="AE1F65"/>
      <w:rPr>
        <w:rFonts w:cs="Arial"/>
        <w:b/>
        <w:color w:val="AE1F65"/>
        <w:sz w:val="36"/>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E18F3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1E188F"/>
    <w:multiLevelType w:val="hybridMultilevel"/>
    <w:tmpl w:val="10E6B0A8"/>
    <w:lvl w:ilvl="0" w:tplc="6096B7E2">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8320C78"/>
    <w:multiLevelType w:val="hybridMultilevel"/>
    <w:tmpl w:val="C7801596"/>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9C775E"/>
    <w:multiLevelType w:val="hybridMultilevel"/>
    <w:tmpl w:val="3710B9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343EF6"/>
    <w:multiLevelType w:val="hybridMultilevel"/>
    <w:tmpl w:val="23525EDE"/>
    <w:lvl w:ilvl="0" w:tplc="F79A7E98">
      <w:start w:val="1"/>
      <w:numFmt w:val="bullet"/>
      <w:lvlText w:val=""/>
      <w:lvlJc w:val="left"/>
      <w:pPr>
        <w:tabs>
          <w:tab w:val="num" w:pos="1440"/>
        </w:tabs>
        <w:ind w:left="144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B92729"/>
    <w:multiLevelType w:val="hybridMultilevel"/>
    <w:tmpl w:val="2B907F86"/>
    <w:lvl w:ilvl="0" w:tplc="F79A7E98">
      <w:start w:val="1"/>
      <w:numFmt w:val="bullet"/>
      <w:lvlText w:val=""/>
      <w:lvlJc w:val="left"/>
      <w:pPr>
        <w:tabs>
          <w:tab w:val="num" w:pos="1440"/>
        </w:tabs>
        <w:ind w:left="144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857BF9"/>
    <w:multiLevelType w:val="hybridMultilevel"/>
    <w:tmpl w:val="B71C4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A940DC"/>
    <w:multiLevelType w:val="hybridMultilevel"/>
    <w:tmpl w:val="2F867368"/>
    <w:lvl w:ilvl="0" w:tplc="3B4665B8">
      <w:start w:val="1"/>
      <w:numFmt w:val="bullet"/>
      <w:lvlText w:val="o"/>
      <w:lvlJc w:val="left"/>
      <w:pPr>
        <w:tabs>
          <w:tab w:val="num" w:pos="720"/>
        </w:tabs>
        <w:ind w:left="720" w:hanging="360"/>
      </w:pPr>
      <w:rPr>
        <w:rFonts w:ascii="Courier New" w:hAnsi="Courier New" w:hint="default"/>
        <w:sz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0455B7"/>
    <w:multiLevelType w:val="hybridMultilevel"/>
    <w:tmpl w:val="36C6C118"/>
    <w:lvl w:ilvl="0" w:tplc="3B4665B8">
      <w:start w:val="1"/>
      <w:numFmt w:val="bullet"/>
      <w:lvlText w:val="o"/>
      <w:lvlJc w:val="left"/>
      <w:pPr>
        <w:tabs>
          <w:tab w:val="num" w:pos="720"/>
        </w:tabs>
        <w:ind w:left="720" w:hanging="360"/>
      </w:pPr>
      <w:rPr>
        <w:rFonts w:ascii="Courier New" w:hAnsi="Courier New" w:hint="default"/>
        <w:sz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D32A2A"/>
    <w:multiLevelType w:val="hybridMultilevel"/>
    <w:tmpl w:val="7D50F32C"/>
    <w:lvl w:ilvl="0" w:tplc="33467C12">
      <w:start w:val="1"/>
      <w:numFmt w:val="bullet"/>
      <w:lvlText w:val=""/>
      <w:lvlJc w:val="left"/>
      <w:pPr>
        <w:tabs>
          <w:tab w:val="num" w:pos="2574"/>
        </w:tabs>
        <w:ind w:left="2574" w:hanging="360"/>
      </w:pPr>
      <w:rPr>
        <w:rFonts w:ascii="Symbol" w:hAnsi="Symbol" w:hint="default"/>
        <w:sz w:val="24"/>
      </w:rPr>
    </w:lvl>
    <w:lvl w:ilvl="1" w:tplc="33467C12">
      <w:start w:val="1"/>
      <w:numFmt w:val="bullet"/>
      <w:lvlText w:val=""/>
      <w:lvlJc w:val="left"/>
      <w:pPr>
        <w:tabs>
          <w:tab w:val="num" w:pos="2160"/>
        </w:tabs>
        <w:ind w:left="2160" w:hanging="360"/>
      </w:pPr>
      <w:rPr>
        <w:rFonts w:ascii="Symbol" w:hAnsi="Symbol" w:hint="default"/>
        <w:sz w:val="24"/>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57C3DA7"/>
    <w:multiLevelType w:val="hybridMultilevel"/>
    <w:tmpl w:val="E0E8CE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8AE4E34"/>
    <w:multiLevelType w:val="hybridMultilevel"/>
    <w:tmpl w:val="ECB8ED36"/>
    <w:lvl w:ilvl="0" w:tplc="08090001">
      <w:start w:val="1"/>
      <w:numFmt w:val="bullet"/>
      <w:lvlText w:val=""/>
      <w:lvlJc w:val="left"/>
      <w:pPr>
        <w:tabs>
          <w:tab w:val="num" w:pos="720"/>
        </w:tabs>
        <w:ind w:left="720" w:hanging="360"/>
      </w:pPr>
      <w:rPr>
        <w:rFonts w:ascii="Symbol" w:hAnsi="Symbol" w:hint="default"/>
        <w:sz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26DD7"/>
    <w:multiLevelType w:val="multilevel"/>
    <w:tmpl w:val="D98ECEBE"/>
    <w:lvl w:ilvl="0">
      <w:start w:val="1"/>
      <w:numFmt w:val="bullet"/>
      <w:lvlText w:val=""/>
      <w:lvlJc w:val="left"/>
      <w:pPr>
        <w:tabs>
          <w:tab w:val="num" w:pos="1440"/>
        </w:tabs>
        <w:ind w:left="144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3A4CF3"/>
    <w:multiLevelType w:val="hybridMultilevel"/>
    <w:tmpl w:val="889674CC"/>
    <w:lvl w:ilvl="0" w:tplc="3B4665B8">
      <w:start w:val="1"/>
      <w:numFmt w:val="bullet"/>
      <w:lvlText w:val="o"/>
      <w:lvlJc w:val="left"/>
      <w:pPr>
        <w:tabs>
          <w:tab w:val="num" w:pos="720"/>
        </w:tabs>
        <w:ind w:left="720" w:hanging="360"/>
      </w:pPr>
      <w:rPr>
        <w:rFonts w:ascii="Courier New" w:hAnsi="Courier New" w:hint="default"/>
        <w:sz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0678F8"/>
    <w:multiLevelType w:val="hybridMultilevel"/>
    <w:tmpl w:val="0CFA39DC"/>
    <w:lvl w:ilvl="0" w:tplc="3B4665B8">
      <w:start w:val="1"/>
      <w:numFmt w:val="bullet"/>
      <w:lvlText w:val="o"/>
      <w:lvlJc w:val="left"/>
      <w:pPr>
        <w:tabs>
          <w:tab w:val="num" w:pos="720"/>
        </w:tabs>
        <w:ind w:left="720" w:hanging="360"/>
      </w:pPr>
      <w:rPr>
        <w:rFonts w:ascii="Courier New" w:hAnsi="Courier New" w:hint="default"/>
        <w:sz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6D37D3"/>
    <w:multiLevelType w:val="hybridMultilevel"/>
    <w:tmpl w:val="C2969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BF749C"/>
    <w:multiLevelType w:val="hybridMultilevel"/>
    <w:tmpl w:val="AFE2ED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D5D5BE5"/>
    <w:multiLevelType w:val="hybridMultilevel"/>
    <w:tmpl w:val="AD1C81E6"/>
    <w:lvl w:ilvl="0" w:tplc="F79A7E98">
      <w:start w:val="1"/>
      <w:numFmt w:val="bullet"/>
      <w:lvlText w:val=""/>
      <w:lvlJc w:val="left"/>
      <w:pPr>
        <w:tabs>
          <w:tab w:val="num" w:pos="1440"/>
        </w:tabs>
        <w:ind w:left="1440" w:hanging="360"/>
      </w:pPr>
      <w:rPr>
        <w:rFonts w:ascii="Symbol" w:hAnsi="Symbol" w:hint="default"/>
        <w:sz w:val="24"/>
      </w:rPr>
    </w:lvl>
    <w:lvl w:ilvl="1" w:tplc="CC6002F2">
      <w:start w:val="1"/>
      <w:numFmt w:val="bullet"/>
      <w:lvlText w:val=""/>
      <w:lvlJc w:val="left"/>
      <w:pPr>
        <w:tabs>
          <w:tab w:val="num" w:pos="1440"/>
        </w:tabs>
        <w:ind w:left="1440" w:hanging="360"/>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8F7848"/>
    <w:multiLevelType w:val="hybridMultilevel"/>
    <w:tmpl w:val="4B7AED8C"/>
    <w:lvl w:ilvl="0" w:tplc="08090001">
      <w:start w:val="1"/>
      <w:numFmt w:val="bullet"/>
      <w:lvlText w:val=""/>
      <w:lvlJc w:val="left"/>
      <w:pPr>
        <w:tabs>
          <w:tab w:val="num" w:pos="720"/>
        </w:tabs>
        <w:ind w:left="720" w:hanging="360"/>
      </w:pPr>
      <w:rPr>
        <w:rFonts w:ascii="Symbol" w:hAnsi="Symbol" w:hint="default"/>
        <w:sz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5E509F"/>
    <w:multiLevelType w:val="hybridMultilevel"/>
    <w:tmpl w:val="68060E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7C93895"/>
    <w:multiLevelType w:val="hybridMultilevel"/>
    <w:tmpl w:val="E1FACC3C"/>
    <w:lvl w:ilvl="0" w:tplc="3B4665B8">
      <w:start w:val="1"/>
      <w:numFmt w:val="bullet"/>
      <w:lvlText w:val="o"/>
      <w:lvlJc w:val="left"/>
      <w:pPr>
        <w:tabs>
          <w:tab w:val="num" w:pos="1440"/>
        </w:tabs>
        <w:ind w:left="1440" w:hanging="360"/>
      </w:pPr>
      <w:rPr>
        <w:rFonts w:ascii="Courier New" w:hAnsi="Courier New" w:hint="default"/>
        <w:sz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136A2E"/>
    <w:multiLevelType w:val="hybridMultilevel"/>
    <w:tmpl w:val="44EED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5511B3"/>
    <w:multiLevelType w:val="hybridMultilevel"/>
    <w:tmpl w:val="53FA0D64"/>
    <w:lvl w:ilvl="0" w:tplc="F79A7E98">
      <w:start w:val="1"/>
      <w:numFmt w:val="bullet"/>
      <w:lvlText w:val=""/>
      <w:lvlJc w:val="left"/>
      <w:pPr>
        <w:tabs>
          <w:tab w:val="num" w:pos="1440"/>
        </w:tabs>
        <w:ind w:left="144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F01BA8"/>
    <w:multiLevelType w:val="multilevel"/>
    <w:tmpl w:val="24D68380"/>
    <w:lvl w:ilvl="0">
      <w:start w:val="1"/>
      <w:numFmt w:val="decimal"/>
      <w:lvlText w:val="%1"/>
      <w:lvlJc w:val="left"/>
      <w:pPr>
        <w:tabs>
          <w:tab w:val="num" w:pos="465"/>
        </w:tabs>
        <w:ind w:left="465" w:hanging="465"/>
      </w:pPr>
      <w:rPr>
        <w:rFonts w:hint="default"/>
      </w:rPr>
    </w:lvl>
    <w:lvl w:ilvl="1">
      <w:start w:val="15"/>
      <w:numFmt w:val="decimal"/>
      <w:lvlText w:val="%1.%2"/>
      <w:lvlJc w:val="left"/>
      <w:pPr>
        <w:tabs>
          <w:tab w:val="num" w:pos="1185"/>
        </w:tabs>
        <w:ind w:left="1185" w:hanging="46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56D15C75"/>
    <w:multiLevelType w:val="hybridMultilevel"/>
    <w:tmpl w:val="A28A38DE"/>
    <w:lvl w:ilvl="0" w:tplc="F79A7E98">
      <w:start w:val="1"/>
      <w:numFmt w:val="bullet"/>
      <w:lvlText w:val=""/>
      <w:lvlJc w:val="left"/>
      <w:pPr>
        <w:tabs>
          <w:tab w:val="num" w:pos="1440"/>
        </w:tabs>
        <w:ind w:left="144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EC0C4F"/>
    <w:multiLevelType w:val="hybridMultilevel"/>
    <w:tmpl w:val="CD4A37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EE824C5"/>
    <w:multiLevelType w:val="hybridMultilevel"/>
    <w:tmpl w:val="B15C9D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1D61328"/>
    <w:multiLevelType w:val="hybridMultilevel"/>
    <w:tmpl w:val="5FC80264"/>
    <w:lvl w:ilvl="0" w:tplc="F79A7E98">
      <w:start w:val="1"/>
      <w:numFmt w:val="bullet"/>
      <w:lvlText w:val=""/>
      <w:lvlJc w:val="left"/>
      <w:pPr>
        <w:tabs>
          <w:tab w:val="num" w:pos="1440"/>
        </w:tabs>
        <w:ind w:left="144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B559FE"/>
    <w:multiLevelType w:val="hybridMultilevel"/>
    <w:tmpl w:val="6F4056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224A8F"/>
    <w:multiLevelType w:val="hybridMultilevel"/>
    <w:tmpl w:val="05D87588"/>
    <w:lvl w:ilvl="0" w:tplc="2850D466">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0" w15:restartNumberingAfterBreak="0">
    <w:nsid w:val="65BD49C4"/>
    <w:multiLevelType w:val="multilevel"/>
    <w:tmpl w:val="53DA4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0926F1"/>
    <w:multiLevelType w:val="hybridMultilevel"/>
    <w:tmpl w:val="C48CBA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76C738B"/>
    <w:multiLevelType w:val="hybridMultilevel"/>
    <w:tmpl w:val="92F68D00"/>
    <w:lvl w:ilvl="0" w:tplc="C31EE0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78D52E9"/>
    <w:multiLevelType w:val="hybridMultilevel"/>
    <w:tmpl w:val="D7429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8F837CF"/>
    <w:multiLevelType w:val="hybridMultilevel"/>
    <w:tmpl w:val="A1CEF210"/>
    <w:lvl w:ilvl="0" w:tplc="33467C12">
      <w:start w:val="1"/>
      <w:numFmt w:val="bullet"/>
      <w:lvlText w:val=""/>
      <w:lvlJc w:val="left"/>
      <w:pPr>
        <w:tabs>
          <w:tab w:val="num" w:pos="1854"/>
        </w:tabs>
        <w:ind w:left="1854" w:hanging="360"/>
      </w:pPr>
      <w:rPr>
        <w:rFonts w:ascii="Symbol" w:hAnsi="Symbol" w:hint="default"/>
        <w:sz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5F3E4D"/>
    <w:multiLevelType w:val="singleLevel"/>
    <w:tmpl w:val="08090001"/>
    <w:lvl w:ilvl="0">
      <w:start w:val="1"/>
      <w:numFmt w:val="bullet"/>
      <w:lvlText w:val=""/>
      <w:lvlJc w:val="left"/>
      <w:pPr>
        <w:ind w:left="720" w:hanging="360"/>
      </w:pPr>
      <w:rPr>
        <w:rFonts w:ascii="Symbol" w:hAnsi="Symbol" w:hint="default"/>
      </w:rPr>
    </w:lvl>
  </w:abstractNum>
  <w:abstractNum w:abstractNumId="36" w15:restartNumberingAfterBreak="0">
    <w:nsid w:val="69ED028D"/>
    <w:multiLevelType w:val="hybridMultilevel"/>
    <w:tmpl w:val="384AF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434EE0"/>
    <w:multiLevelType w:val="hybridMultilevel"/>
    <w:tmpl w:val="7FA67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F95A50"/>
    <w:multiLevelType w:val="hybridMultilevel"/>
    <w:tmpl w:val="E14CA94E"/>
    <w:lvl w:ilvl="0" w:tplc="F79A7E98">
      <w:start w:val="1"/>
      <w:numFmt w:val="bullet"/>
      <w:lvlText w:val=""/>
      <w:lvlJc w:val="left"/>
      <w:pPr>
        <w:tabs>
          <w:tab w:val="num" w:pos="1440"/>
        </w:tabs>
        <w:ind w:left="144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CB5B43"/>
    <w:multiLevelType w:val="hybridMultilevel"/>
    <w:tmpl w:val="D98ECEBE"/>
    <w:lvl w:ilvl="0" w:tplc="F79A7E98">
      <w:start w:val="1"/>
      <w:numFmt w:val="bullet"/>
      <w:lvlText w:val=""/>
      <w:lvlJc w:val="left"/>
      <w:pPr>
        <w:tabs>
          <w:tab w:val="num" w:pos="1440"/>
        </w:tabs>
        <w:ind w:left="144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5B5C84"/>
    <w:multiLevelType w:val="hybridMultilevel"/>
    <w:tmpl w:val="E29AD8A0"/>
    <w:lvl w:ilvl="0" w:tplc="F79A7E98">
      <w:start w:val="1"/>
      <w:numFmt w:val="bullet"/>
      <w:lvlText w:val=""/>
      <w:lvlJc w:val="left"/>
      <w:pPr>
        <w:tabs>
          <w:tab w:val="num" w:pos="1440"/>
        </w:tabs>
        <w:ind w:left="144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113376"/>
    <w:multiLevelType w:val="hybridMultilevel"/>
    <w:tmpl w:val="C6565640"/>
    <w:lvl w:ilvl="0" w:tplc="3B4665B8">
      <w:start w:val="1"/>
      <w:numFmt w:val="bullet"/>
      <w:lvlText w:val="o"/>
      <w:lvlJc w:val="left"/>
      <w:pPr>
        <w:tabs>
          <w:tab w:val="num" w:pos="720"/>
        </w:tabs>
        <w:ind w:left="720" w:hanging="360"/>
      </w:pPr>
      <w:rPr>
        <w:rFonts w:ascii="Courier New" w:hAnsi="Courier New" w:hint="default"/>
        <w:sz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A8201F"/>
    <w:multiLevelType w:val="hybridMultilevel"/>
    <w:tmpl w:val="EAD8F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FD5AD9"/>
    <w:multiLevelType w:val="hybridMultilevel"/>
    <w:tmpl w:val="8C8EC49E"/>
    <w:lvl w:ilvl="0" w:tplc="33467C12">
      <w:start w:val="1"/>
      <w:numFmt w:val="bullet"/>
      <w:lvlText w:val=""/>
      <w:lvlJc w:val="left"/>
      <w:pPr>
        <w:tabs>
          <w:tab w:val="num" w:pos="1854"/>
        </w:tabs>
        <w:ind w:left="1854" w:hanging="360"/>
      </w:pPr>
      <w:rPr>
        <w:rFonts w:ascii="Symbol" w:hAnsi="Symbol" w:hint="default"/>
        <w:sz w:val="24"/>
      </w:rPr>
    </w:lvl>
    <w:lvl w:ilvl="1" w:tplc="33467C12">
      <w:start w:val="1"/>
      <w:numFmt w:val="bullet"/>
      <w:lvlText w:val=""/>
      <w:lvlJc w:val="left"/>
      <w:pPr>
        <w:tabs>
          <w:tab w:val="num" w:pos="1440"/>
        </w:tabs>
        <w:ind w:left="1440" w:hanging="360"/>
      </w:pPr>
      <w:rPr>
        <w:rFonts w:ascii="Symbol" w:hAnsi="Symbol" w:hint="default"/>
        <w:sz w:val="24"/>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3A6DD2"/>
    <w:multiLevelType w:val="hybridMultilevel"/>
    <w:tmpl w:val="DCD8DC10"/>
    <w:lvl w:ilvl="0" w:tplc="F79A7E98">
      <w:start w:val="1"/>
      <w:numFmt w:val="bullet"/>
      <w:lvlText w:val=""/>
      <w:lvlJc w:val="left"/>
      <w:pPr>
        <w:tabs>
          <w:tab w:val="num" w:pos="1440"/>
        </w:tabs>
        <w:ind w:left="144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FF45F6"/>
    <w:multiLevelType w:val="hybridMultilevel"/>
    <w:tmpl w:val="26B8E43C"/>
    <w:lvl w:ilvl="0" w:tplc="F79A7E98">
      <w:start w:val="1"/>
      <w:numFmt w:val="bullet"/>
      <w:lvlText w:val=""/>
      <w:lvlJc w:val="left"/>
      <w:pPr>
        <w:tabs>
          <w:tab w:val="num" w:pos="1440"/>
        </w:tabs>
        <w:ind w:left="144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953D1D"/>
    <w:multiLevelType w:val="hybridMultilevel"/>
    <w:tmpl w:val="85DCD350"/>
    <w:lvl w:ilvl="0" w:tplc="08090001">
      <w:start w:val="1"/>
      <w:numFmt w:val="bullet"/>
      <w:lvlText w:val=""/>
      <w:lvlJc w:val="left"/>
      <w:pPr>
        <w:tabs>
          <w:tab w:val="num" w:pos="720"/>
        </w:tabs>
        <w:ind w:left="720" w:hanging="360"/>
      </w:pPr>
      <w:rPr>
        <w:rFonts w:ascii="Symbol" w:hAnsi="Symbol" w:hint="default"/>
        <w:sz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77662872">
    <w:abstractNumId w:val="28"/>
  </w:num>
  <w:num w:numId="2" w16cid:durableId="1782413689">
    <w:abstractNumId w:val="20"/>
  </w:num>
  <w:num w:numId="3" w16cid:durableId="515073288">
    <w:abstractNumId w:val="41"/>
  </w:num>
  <w:num w:numId="4" w16cid:durableId="1975089694">
    <w:abstractNumId w:val="17"/>
  </w:num>
  <w:num w:numId="5" w16cid:durableId="1402558414">
    <w:abstractNumId w:val="27"/>
  </w:num>
  <w:num w:numId="6" w16cid:durableId="1696034493">
    <w:abstractNumId w:val="29"/>
  </w:num>
  <w:num w:numId="7" w16cid:durableId="60909982">
    <w:abstractNumId w:val="5"/>
  </w:num>
  <w:num w:numId="8" w16cid:durableId="2016373737">
    <w:abstractNumId w:val="22"/>
  </w:num>
  <w:num w:numId="9" w16cid:durableId="2029599458">
    <w:abstractNumId w:val="44"/>
  </w:num>
  <w:num w:numId="10" w16cid:durableId="1645115488">
    <w:abstractNumId w:val="40"/>
  </w:num>
  <w:num w:numId="11" w16cid:durableId="1098260384">
    <w:abstractNumId w:val="1"/>
  </w:num>
  <w:num w:numId="12" w16cid:durableId="948656535">
    <w:abstractNumId w:val="45"/>
  </w:num>
  <w:num w:numId="13" w16cid:durableId="1686323371">
    <w:abstractNumId w:val="34"/>
  </w:num>
  <w:num w:numId="14" w16cid:durableId="1084959911">
    <w:abstractNumId w:val="43"/>
  </w:num>
  <w:num w:numId="15" w16cid:durableId="1719864634">
    <w:abstractNumId w:val="9"/>
  </w:num>
  <w:num w:numId="16" w16cid:durableId="1297645243">
    <w:abstractNumId w:val="23"/>
  </w:num>
  <w:num w:numId="17" w16cid:durableId="1839809439">
    <w:abstractNumId w:val="24"/>
  </w:num>
  <w:num w:numId="18" w16cid:durableId="956645085">
    <w:abstractNumId w:val="4"/>
  </w:num>
  <w:num w:numId="19" w16cid:durableId="514929881">
    <w:abstractNumId w:val="38"/>
  </w:num>
  <w:num w:numId="20" w16cid:durableId="1793744373">
    <w:abstractNumId w:val="39"/>
  </w:num>
  <w:num w:numId="21" w16cid:durableId="51462333">
    <w:abstractNumId w:val="12"/>
  </w:num>
  <w:num w:numId="22" w16cid:durableId="1350107804">
    <w:abstractNumId w:val="13"/>
  </w:num>
  <w:num w:numId="23" w16cid:durableId="1989743309">
    <w:abstractNumId w:val="8"/>
  </w:num>
  <w:num w:numId="24" w16cid:durableId="815755558">
    <w:abstractNumId w:val="14"/>
  </w:num>
  <w:num w:numId="25" w16cid:durableId="1248274500">
    <w:abstractNumId w:val="7"/>
  </w:num>
  <w:num w:numId="26" w16cid:durableId="30081202">
    <w:abstractNumId w:val="35"/>
  </w:num>
  <w:num w:numId="27" w16cid:durableId="1985038830">
    <w:abstractNumId w:val="21"/>
  </w:num>
  <w:num w:numId="28" w16cid:durableId="1662779855">
    <w:abstractNumId w:val="36"/>
  </w:num>
  <w:num w:numId="29" w16cid:durableId="662660205">
    <w:abstractNumId w:val="42"/>
  </w:num>
  <w:num w:numId="30" w16cid:durableId="979961043">
    <w:abstractNumId w:val="15"/>
  </w:num>
  <w:num w:numId="31" w16cid:durableId="965425794">
    <w:abstractNumId w:val="11"/>
  </w:num>
  <w:num w:numId="32" w16cid:durableId="1840122950">
    <w:abstractNumId w:val="46"/>
  </w:num>
  <w:num w:numId="33" w16cid:durableId="290356903">
    <w:abstractNumId w:val="18"/>
  </w:num>
  <w:num w:numId="34" w16cid:durableId="2141723918">
    <w:abstractNumId w:val="37"/>
  </w:num>
  <w:num w:numId="35" w16cid:durableId="754744159">
    <w:abstractNumId w:val="30"/>
  </w:num>
  <w:num w:numId="36" w16cid:durableId="2030527623">
    <w:abstractNumId w:val="25"/>
  </w:num>
  <w:num w:numId="37" w16cid:durableId="1970668200">
    <w:abstractNumId w:val="0"/>
  </w:num>
  <w:num w:numId="38" w16cid:durableId="1586501481">
    <w:abstractNumId w:val="2"/>
  </w:num>
  <w:num w:numId="39" w16cid:durableId="345059533">
    <w:abstractNumId w:val="31"/>
  </w:num>
  <w:num w:numId="40" w16cid:durableId="921720271">
    <w:abstractNumId w:val="32"/>
  </w:num>
  <w:num w:numId="41" w16cid:durableId="1490561014">
    <w:abstractNumId w:val="33"/>
  </w:num>
  <w:num w:numId="42" w16cid:durableId="998921332">
    <w:abstractNumId w:val="3"/>
  </w:num>
  <w:num w:numId="43" w16cid:durableId="409933645">
    <w:abstractNumId w:val="6"/>
  </w:num>
  <w:num w:numId="44" w16cid:durableId="1125663388">
    <w:abstractNumId w:val="26"/>
  </w:num>
  <w:num w:numId="45" w16cid:durableId="1896744707">
    <w:abstractNumId w:val="10"/>
  </w:num>
  <w:num w:numId="46" w16cid:durableId="374694248">
    <w:abstractNumId w:val="19"/>
  </w:num>
  <w:num w:numId="47" w16cid:durableId="494226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437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CD0"/>
    <w:rsid w:val="000041AC"/>
    <w:rsid w:val="00012121"/>
    <w:rsid w:val="0001216B"/>
    <w:rsid w:val="000138DB"/>
    <w:rsid w:val="00013F32"/>
    <w:rsid w:val="0001420B"/>
    <w:rsid w:val="00016820"/>
    <w:rsid w:val="0002285A"/>
    <w:rsid w:val="0002499B"/>
    <w:rsid w:val="00024DC8"/>
    <w:rsid w:val="000253E9"/>
    <w:rsid w:val="00027B1B"/>
    <w:rsid w:val="00030AD8"/>
    <w:rsid w:val="000336B1"/>
    <w:rsid w:val="00033C4F"/>
    <w:rsid w:val="0003578C"/>
    <w:rsid w:val="0003598E"/>
    <w:rsid w:val="00040078"/>
    <w:rsid w:val="00047454"/>
    <w:rsid w:val="00053797"/>
    <w:rsid w:val="00053870"/>
    <w:rsid w:val="000538E1"/>
    <w:rsid w:val="00053BA0"/>
    <w:rsid w:val="00053FB1"/>
    <w:rsid w:val="00055D2C"/>
    <w:rsid w:val="00055E61"/>
    <w:rsid w:val="00056264"/>
    <w:rsid w:val="000604C0"/>
    <w:rsid w:val="000621DC"/>
    <w:rsid w:val="000707A8"/>
    <w:rsid w:val="0007120E"/>
    <w:rsid w:val="0007448E"/>
    <w:rsid w:val="00074DF6"/>
    <w:rsid w:val="000769AD"/>
    <w:rsid w:val="00076C9C"/>
    <w:rsid w:val="0008373F"/>
    <w:rsid w:val="00083E9D"/>
    <w:rsid w:val="0008590E"/>
    <w:rsid w:val="00086700"/>
    <w:rsid w:val="00087100"/>
    <w:rsid w:val="00087F18"/>
    <w:rsid w:val="00092C69"/>
    <w:rsid w:val="00092CBD"/>
    <w:rsid w:val="00094303"/>
    <w:rsid w:val="0009530C"/>
    <w:rsid w:val="0009604E"/>
    <w:rsid w:val="000A0308"/>
    <w:rsid w:val="000A0558"/>
    <w:rsid w:val="000A30C4"/>
    <w:rsid w:val="000A3C6A"/>
    <w:rsid w:val="000A3D84"/>
    <w:rsid w:val="000A7714"/>
    <w:rsid w:val="000B18D0"/>
    <w:rsid w:val="000B4855"/>
    <w:rsid w:val="000B66F2"/>
    <w:rsid w:val="000B70B9"/>
    <w:rsid w:val="000C28F6"/>
    <w:rsid w:val="000C30BB"/>
    <w:rsid w:val="000C39BC"/>
    <w:rsid w:val="000C50B4"/>
    <w:rsid w:val="000C5FFF"/>
    <w:rsid w:val="000D30BF"/>
    <w:rsid w:val="000D763F"/>
    <w:rsid w:val="000E2206"/>
    <w:rsid w:val="000E4672"/>
    <w:rsid w:val="000F3B86"/>
    <w:rsid w:val="000F7CF8"/>
    <w:rsid w:val="00102078"/>
    <w:rsid w:val="00102AF9"/>
    <w:rsid w:val="00102EF4"/>
    <w:rsid w:val="0010368A"/>
    <w:rsid w:val="00104D3B"/>
    <w:rsid w:val="00105ABA"/>
    <w:rsid w:val="001074B8"/>
    <w:rsid w:val="00112662"/>
    <w:rsid w:val="00112B9A"/>
    <w:rsid w:val="001133A6"/>
    <w:rsid w:val="00116D0D"/>
    <w:rsid w:val="001206F6"/>
    <w:rsid w:val="001242EA"/>
    <w:rsid w:val="00124606"/>
    <w:rsid w:val="00126038"/>
    <w:rsid w:val="00126B26"/>
    <w:rsid w:val="0013080F"/>
    <w:rsid w:val="00134050"/>
    <w:rsid w:val="00137F09"/>
    <w:rsid w:val="00137F6C"/>
    <w:rsid w:val="00142198"/>
    <w:rsid w:val="00142E12"/>
    <w:rsid w:val="001460A6"/>
    <w:rsid w:val="00147051"/>
    <w:rsid w:val="001506D8"/>
    <w:rsid w:val="001523F3"/>
    <w:rsid w:val="00152FEC"/>
    <w:rsid w:val="001563DA"/>
    <w:rsid w:val="0015706C"/>
    <w:rsid w:val="00160C92"/>
    <w:rsid w:val="00160EF5"/>
    <w:rsid w:val="00162296"/>
    <w:rsid w:val="00166144"/>
    <w:rsid w:val="00167AC6"/>
    <w:rsid w:val="00167F3A"/>
    <w:rsid w:val="0017033A"/>
    <w:rsid w:val="001705D1"/>
    <w:rsid w:val="0017109D"/>
    <w:rsid w:val="00172445"/>
    <w:rsid w:val="001728AF"/>
    <w:rsid w:val="001742F3"/>
    <w:rsid w:val="00177852"/>
    <w:rsid w:val="0018154D"/>
    <w:rsid w:val="00181B49"/>
    <w:rsid w:val="00182A76"/>
    <w:rsid w:val="001835C6"/>
    <w:rsid w:val="00183C93"/>
    <w:rsid w:val="001862F0"/>
    <w:rsid w:val="001879C7"/>
    <w:rsid w:val="0019249F"/>
    <w:rsid w:val="00193C72"/>
    <w:rsid w:val="00193D9B"/>
    <w:rsid w:val="001948C0"/>
    <w:rsid w:val="001A09DE"/>
    <w:rsid w:val="001A193C"/>
    <w:rsid w:val="001A2151"/>
    <w:rsid w:val="001A7DB1"/>
    <w:rsid w:val="001B4563"/>
    <w:rsid w:val="001C3DF9"/>
    <w:rsid w:val="001C5EAB"/>
    <w:rsid w:val="001D00AD"/>
    <w:rsid w:val="001D446C"/>
    <w:rsid w:val="001E1F8D"/>
    <w:rsid w:val="001E23DD"/>
    <w:rsid w:val="001E72A3"/>
    <w:rsid w:val="001E79F8"/>
    <w:rsid w:val="001F0BD5"/>
    <w:rsid w:val="001F38F6"/>
    <w:rsid w:val="001F628F"/>
    <w:rsid w:val="001F7092"/>
    <w:rsid w:val="00203E65"/>
    <w:rsid w:val="00204F03"/>
    <w:rsid w:val="00205588"/>
    <w:rsid w:val="00206CF3"/>
    <w:rsid w:val="00206FEC"/>
    <w:rsid w:val="002120BD"/>
    <w:rsid w:val="002176EF"/>
    <w:rsid w:val="00222A8E"/>
    <w:rsid w:val="00223AA2"/>
    <w:rsid w:val="0022427B"/>
    <w:rsid w:val="00226C63"/>
    <w:rsid w:val="00237CAC"/>
    <w:rsid w:val="00240A66"/>
    <w:rsid w:val="00240A85"/>
    <w:rsid w:val="002412E1"/>
    <w:rsid w:val="0024518C"/>
    <w:rsid w:val="00246358"/>
    <w:rsid w:val="002471E5"/>
    <w:rsid w:val="00247420"/>
    <w:rsid w:val="00252CD8"/>
    <w:rsid w:val="0025382F"/>
    <w:rsid w:val="00260308"/>
    <w:rsid w:val="00262938"/>
    <w:rsid w:val="002652B3"/>
    <w:rsid w:val="00267A06"/>
    <w:rsid w:val="00271B0B"/>
    <w:rsid w:val="00275044"/>
    <w:rsid w:val="00275B28"/>
    <w:rsid w:val="002776F0"/>
    <w:rsid w:val="002812F9"/>
    <w:rsid w:val="00284559"/>
    <w:rsid w:val="002861ED"/>
    <w:rsid w:val="0029281D"/>
    <w:rsid w:val="00296434"/>
    <w:rsid w:val="00296C32"/>
    <w:rsid w:val="002A7E30"/>
    <w:rsid w:val="002B1000"/>
    <w:rsid w:val="002B1AD4"/>
    <w:rsid w:val="002B3B95"/>
    <w:rsid w:val="002B43EF"/>
    <w:rsid w:val="002B4749"/>
    <w:rsid w:val="002B71A5"/>
    <w:rsid w:val="002B7DAD"/>
    <w:rsid w:val="002C10E4"/>
    <w:rsid w:val="002C3E5B"/>
    <w:rsid w:val="002C41A8"/>
    <w:rsid w:val="002C6B80"/>
    <w:rsid w:val="002C7DD2"/>
    <w:rsid w:val="002D2155"/>
    <w:rsid w:val="002D5EE7"/>
    <w:rsid w:val="002E216F"/>
    <w:rsid w:val="002E2886"/>
    <w:rsid w:val="002E4170"/>
    <w:rsid w:val="002E4474"/>
    <w:rsid w:val="002E75EA"/>
    <w:rsid w:val="002F3FEF"/>
    <w:rsid w:val="002F42B0"/>
    <w:rsid w:val="002F66F8"/>
    <w:rsid w:val="0030055E"/>
    <w:rsid w:val="00301715"/>
    <w:rsid w:val="00305072"/>
    <w:rsid w:val="00307598"/>
    <w:rsid w:val="00312102"/>
    <w:rsid w:val="00312A18"/>
    <w:rsid w:val="0031327B"/>
    <w:rsid w:val="00313F91"/>
    <w:rsid w:val="00315086"/>
    <w:rsid w:val="003164E1"/>
    <w:rsid w:val="0032281C"/>
    <w:rsid w:val="0032336C"/>
    <w:rsid w:val="00331BC0"/>
    <w:rsid w:val="003330E2"/>
    <w:rsid w:val="00334350"/>
    <w:rsid w:val="00334AC2"/>
    <w:rsid w:val="0033693A"/>
    <w:rsid w:val="00336A48"/>
    <w:rsid w:val="0033711D"/>
    <w:rsid w:val="00342D77"/>
    <w:rsid w:val="0034701A"/>
    <w:rsid w:val="00350A4A"/>
    <w:rsid w:val="003623A8"/>
    <w:rsid w:val="0036333C"/>
    <w:rsid w:val="00364638"/>
    <w:rsid w:val="0036661B"/>
    <w:rsid w:val="003737B4"/>
    <w:rsid w:val="00377EF7"/>
    <w:rsid w:val="00382D7E"/>
    <w:rsid w:val="0038417F"/>
    <w:rsid w:val="00385472"/>
    <w:rsid w:val="0038629A"/>
    <w:rsid w:val="00392509"/>
    <w:rsid w:val="0039380C"/>
    <w:rsid w:val="00393F3C"/>
    <w:rsid w:val="003946F4"/>
    <w:rsid w:val="00396E4A"/>
    <w:rsid w:val="003A0B11"/>
    <w:rsid w:val="003A2EC6"/>
    <w:rsid w:val="003A36CE"/>
    <w:rsid w:val="003A421A"/>
    <w:rsid w:val="003A59B7"/>
    <w:rsid w:val="003B6D5C"/>
    <w:rsid w:val="003B7BC3"/>
    <w:rsid w:val="003C0C73"/>
    <w:rsid w:val="003C1098"/>
    <w:rsid w:val="003C29E8"/>
    <w:rsid w:val="003C7126"/>
    <w:rsid w:val="003E1AE4"/>
    <w:rsid w:val="003E3402"/>
    <w:rsid w:val="003E3715"/>
    <w:rsid w:val="003E605A"/>
    <w:rsid w:val="003E6151"/>
    <w:rsid w:val="003E6628"/>
    <w:rsid w:val="003E6878"/>
    <w:rsid w:val="003E7932"/>
    <w:rsid w:val="003F4E89"/>
    <w:rsid w:val="003F4F6D"/>
    <w:rsid w:val="003F7027"/>
    <w:rsid w:val="0040088F"/>
    <w:rsid w:val="00400A3C"/>
    <w:rsid w:val="00405EB3"/>
    <w:rsid w:val="004123DF"/>
    <w:rsid w:val="00413089"/>
    <w:rsid w:val="00414950"/>
    <w:rsid w:val="00415EBA"/>
    <w:rsid w:val="004161F5"/>
    <w:rsid w:val="00420D54"/>
    <w:rsid w:val="00422120"/>
    <w:rsid w:val="0042219C"/>
    <w:rsid w:val="0042298C"/>
    <w:rsid w:val="0042333D"/>
    <w:rsid w:val="004256E3"/>
    <w:rsid w:val="004317F2"/>
    <w:rsid w:val="00432366"/>
    <w:rsid w:val="00440126"/>
    <w:rsid w:val="00442B78"/>
    <w:rsid w:val="00444354"/>
    <w:rsid w:val="00444F6B"/>
    <w:rsid w:val="00447DBA"/>
    <w:rsid w:val="00450153"/>
    <w:rsid w:val="00450B1F"/>
    <w:rsid w:val="0045198E"/>
    <w:rsid w:val="0045385E"/>
    <w:rsid w:val="00453DBC"/>
    <w:rsid w:val="0045413A"/>
    <w:rsid w:val="00456850"/>
    <w:rsid w:val="004663EC"/>
    <w:rsid w:val="00472200"/>
    <w:rsid w:val="00472741"/>
    <w:rsid w:val="00482758"/>
    <w:rsid w:val="00486B40"/>
    <w:rsid w:val="00487576"/>
    <w:rsid w:val="00491439"/>
    <w:rsid w:val="00497B95"/>
    <w:rsid w:val="004A10C7"/>
    <w:rsid w:val="004A40DB"/>
    <w:rsid w:val="004A4CAB"/>
    <w:rsid w:val="004A5EC9"/>
    <w:rsid w:val="004B073E"/>
    <w:rsid w:val="004B1F1D"/>
    <w:rsid w:val="004B4A21"/>
    <w:rsid w:val="004B6193"/>
    <w:rsid w:val="004B6D1C"/>
    <w:rsid w:val="004C20EA"/>
    <w:rsid w:val="004C2255"/>
    <w:rsid w:val="004C2454"/>
    <w:rsid w:val="004C5351"/>
    <w:rsid w:val="004D17B0"/>
    <w:rsid w:val="004D2904"/>
    <w:rsid w:val="004D2F31"/>
    <w:rsid w:val="004D3678"/>
    <w:rsid w:val="004E00E2"/>
    <w:rsid w:val="004E348A"/>
    <w:rsid w:val="004E6CB5"/>
    <w:rsid w:val="004E7E1A"/>
    <w:rsid w:val="004F5D34"/>
    <w:rsid w:val="00501284"/>
    <w:rsid w:val="0050534A"/>
    <w:rsid w:val="005054FC"/>
    <w:rsid w:val="005116F9"/>
    <w:rsid w:val="005127C3"/>
    <w:rsid w:val="005139A9"/>
    <w:rsid w:val="0051537E"/>
    <w:rsid w:val="0051794E"/>
    <w:rsid w:val="005269EC"/>
    <w:rsid w:val="0052754A"/>
    <w:rsid w:val="00530195"/>
    <w:rsid w:val="005311C7"/>
    <w:rsid w:val="00534759"/>
    <w:rsid w:val="0054160A"/>
    <w:rsid w:val="00542622"/>
    <w:rsid w:val="00543032"/>
    <w:rsid w:val="00543732"/>
    <w:rsid w:val="00546986"/>
    <w:rsid w:val="00547861"/>
    <w:rsid w:val="00550712"/>
    <w:rsid w:val="00550F6E"/>
    <w:rsid w:val="00551334"/>
    <w:rsid w:val="005603F2"/>
    <w:rsid w:val="00562E19"/>
    <w:rsid w:val="00564C61"/>
    <w:rsid w:val="00564F5B"/>
    <w:rsid w:val="00571831"/>
    <w:rsid w:val="00571A14"/>
    <w:rsid w:val="0057380A"/>
    <w:rsid w:val="005747E2"/>
    <w:rsid w:val="00574867"/>
    <w:rsid w:val="00574C84"/>
    <w:rsid w:val="0058155C"/>
    <w:rsid w:val="00587FEA"/>
    <w:rsid w:val="00590E7E"/>
    <w:rsid w:val="00592ACA"/>
    <w:rsid w:val="0059496B"/>
    <w:rsid w:val="005A062C"/>
    <w:rsid w:val="005A152C"/>
    <w:rsid w:val="005A1D9C"/>
    <w:rsid w:val="005A4060"/>
    <w:rsid w:val="005A5F57"/>
    <w:rsid w:val="005A73F3"/>
    <w:rsid w:val="005B03A5"/>
    <w:rsid w:val="005B540E"/>
    <w:rsid w:val="005B5AEA"/>
    <w:rsid w:val="005B67D8"/>
    <w:rsid w:val="005B76DB"/>
    <w:rsid w:val="005B7802"/>
    <w:rsid w:val="005C0237"/>
    <w:rsid w:val="005C273C"/>
    <w:rsid w:val="005C379F"/>
    <w:rsid w:val="005C4588"/>
    <w:rsid w:val="005C78B7"/>
    <w:rsid w:val="005D048E"/>
    <w:rsid w:val="005D107A"/>
    <w:rsid w:val="005D10DD"/>
    <w:rsid w:val="005D2156"/>
    <w:rsid w:val="005D2B1C"/>
    <w:rsid w:val="005D2E79"/>
    <w:rsid w:val="005D36A5"/>
    <w:rsid w:val="005D61CF"/>
    <w:rsid w:val="005E12D5"/>
    <w:rsid w:val="005E15BD"/>
    <w:rsid w:val="005E4D5D"/>
    <w:rsid w:val="005E6E85"/>
    <w:rsid w:val="005E7637"/>
    <w:rsid w:val="005E7C73"/>
    <w:rsid w:val="005F0D66"/>
    <w:rsid w:val="005F11C0"/>
    <w:rsid w:val="005F1E4C"/>
    <w:rsid w:val="005F33D8"/>
    <w:rsid w:val="005F4590"/>
    <w:rsid w:val="005F466A"/>
    <w:rsid w:val="005F6FD6"/>
    <w:rsid w:val="0060452F"/>
    <w:rsid w:val="006057DC"/>
    <w:rsid w:val="00611783"/>
    <w:rsid w:val="006128A0"/>
    <w:rsid w:val="006136AE"/>
    <w:rsid w:val="006170E0"/>
    <w:rsid w:val="006174FA"/>
    <w:rsid w:val="00620FD4"/>
    <w:rsid w:val="00621F8A"/>
    <w:rsid w:val="00622157"/>
    <w:rsid w:val="0062614F"/>
    <w:rsid w:val="006261B1"/>
    <w:rsid w:val="006277A3"/>
    <w:rsid w:val="0063039F"/>
    <w:rsid w:val="00630CD5"/>
    <w:rsid w:val="0063264C"/>
    <w:rsid w:val="006337C6"/>
    <w:rsid w:val="00634093"/>
    <w:rsid w:val="0063515D"/>
    <w:rsid w:val="006404A7"/>
    <w:rsid w:val="006508AA"/>
    <w:rsid w:val="0066102A"/>
    <w:rsid w:val="006610B7"/>
    <w:rsid w:val="00661343"/>
    <w:rsid w:val="00661BF7"/>
    <w:rsid w:val="00662593"/>
    <w:rsid w:val="00664439"/>
    <w:rsid w:val="00664811"/>
    <w:rsid w:val="00664DF9"/>
    <w:rsid w:val="00665CC3"/>
    <w:rsid w:val="00667E65"/>
    <w:rsid w:val="00674293"/>
    <w:rsid w:val="00682483"/>
    <w:rsid w:val="00683481"/>
    <w:rsid w:val="00683964"/>
    <w:rsid w:val="00685013"/>
    <w:rsid w:val="00691F1E"/>
    <w:rsid w:val="0069666E"/>
    <w:rsid w:val="006A0A94"/>
    <w:rsid w:val="006A4743"/>
    <w:rsid w:val="006A6408"/>
    <w:rsid w:val="006A7C19"/>
    <w:rsid w:val="006B632F"/>
    <w:rsid w:val="006B686D"/>
    <w:rsid w:val="006C0C22"/>
    <w:rsid w:val="006C0E20"/>
    <w:rsid w:val="006C26DA"/>
    <w:rsid w:val="006C3CE4"/>
    <w:rsid w:val="006D2164"/>
    <w:rsid w:val="006D4C05"/>
    <w:rsid w:val="006D524A"/>
    <w:rsid w:val="006D5373"/>
    <w:rsid w:val="006D610C"/>
    <w:rsid w:val="006D7D21"/>
    <w:rsid w:val="006E1577"/>
    <w:rsid w:val="006F27CF"/>
    <w:rsid w:val="006F4E13"/>
    <w:rsid w:val="00707411"/>
    <w:rsid w:val="00711AD2"/>
    <w:rsid w:val="00712097"/>
    <w:rsid w:val="007139AE"/>
    <w:rsid w:val="00714ADA"/>
    <w:rsid w:val="00717C5E"/>
    <w:rsid w:val="007216CE"/>
    <w:rsid w:val="00721B20"/>
    <w:rsid w:val="00721D55"/>
    <w:rsid w:val="007244B2"/>
    <w:rsid w:val="0072578B"/>
    <w:rsid w:val="00725AAC"/>
    <w:rsid w:val="00726732"/>
    <w:rsid w:val="00727E5D"/>
    <w:rsid w:val="007338B6"/>
    <w:rsid w:val="0073515B"/>
    <w:rsid w:val="00735D78"/>
    <w:rsid w:val="007431E5"/>
    <w:rsid w:val="00744221"/>
    <w:rsid w:val="0074571E"/>
    <w:rsid w:val="00745DCA"/>
    <w:rsid w:val="00746A66"/>
    <w:rsid w:val="00751A86"/>
    <w:rsid w:val="00761174"/>
    <w:rsid w:val="00761261"/>
    <w:rsid w:val="0076367A"/>
    <w:rsid w:val="00764870"/>
    <w:rsid w:val="00773036"/>
    <w:rsid w:val="007741DD"/>
    <w:rsid w:val="007754F7"/>
    <w:rsid w:val="00775CB2"/>
    <w:rsid w:val="007811BD"/>
    <w:rsid w:val="00784354"/>
    <w:rsid w:val="007854CB"/>
    <w:rsid w:val="007855DB"/>
    <w:rsid w:val="0078645B"/>
    <w:rsid w:val="007900DD"/>
    <w:rsid w:val="00790368"/>
    <w:rsid w:val="007920DE"/>
    <w:rsid w:val="00794EB4"/>
    <w:rsid w:val="007958C0"/>
    <w:rsid w:val="00796FCD"/>
    <w:rsid w:val="007A105C"/>
    <w:rsid w:val="007A1AF1"/>
    <w:rsid w:val="007A212E"/>
    <w:rsid w:val="007A2701"/>
    <w:rsid w:val="007A6C88"/>
    <w:rsid w:val="007B2CAC"/>
    <w:rsid w:val="007B355F"/>
    <w:rsid w:val="007B3DF3"/>
    <w:rsid w:val="007B6852"/>
    <w:rsid w:val="007C215A"/>
    <w:rsid w:val="007D0127"/>
    <w:rsid w:val="007D1540"/>
    <w:rsid w:val="007D1574"/>
    <w:rsid w:val="007D232E"/>
    <w:rsid w:val="007D3AD8"/>
    <w:rsid w:val="007D42B0"/>
    <w:rsid w:val="007D44B6"/>
    <w:rsid w:val="007D5AFE"/>
    <w:rsid w:val="007D5D9B"/>
    <w:rsid w:val="007E0EB4"/>
    <w:rsid w:val="007E4636"/>
    <w:rsid w:val="007E6556"/>
    <w:rsid w:val="007F32F6"/>
    <w:rsid w:val="007F7D5F"/>
    <w:rsid w:val="00800841"/>
    <w:rsid w:val="00801AF7"/>
    <w:rsid w:val="00805D00"/>
    <w:rsid w:val="00806090"/>
    <w:rsid w:val="00813778"/>
    <w:rsid w:val="008150E3"/>
    <w:rsid w:val="008209F8"/>
    <w:rsid w:val="00824394"/>
    <w:rsid w:val="00825394"/>
    <w:rsid w:val="008261D5"/>
    <w:rsid w:val="00831732"/>
    <w:rsid w:val="00832284"/>
    <w:rsid w:val="00835DDA"/>
    <w:rsid w:val="008447CC"/>
    <w:rsid w:val="008454F7"/>
    <w:rsid w:val="008464D5"/>
    <w:rsid w:val="00846745"/>
    <w:rsid w:val="00850B3D"/>
    <w:rsid w:val="00851BF3"/>
    <w:rsid w:val="008535F3"/>
    <w:rsid w:val="00853E70"/>
    <w:rsid w:val="00856587"/>
    <w:rsid w:val="00856BE7"/>
    <w:rsid w:val="00860409"/>
    <w:rsid w:val="00870CE2"/>
    <w:rsid w:val="00871FE5"/>
    <w:rsid w:val="0087276A"/>
    <w:rsid w:val="008728E3"/>
    <w:rsid w:val="00874B6B"/>
    <w:rsid w:val="008752AC"/>
    <w:rsid w:val="00875B80"/>
    <w:rsid w:val="00882246"/>
    <w:rsid w:val="00885EF1"/>
    <w:rsid w:val="00890779"/>
    <w:rsid w:val="00890BED"/>
    <w:rsid w:val="00893F91"/>
    <w:rsid w:val="00897CF4"/>
    <w:rsid w:val="008A004E"/>
    <w:rsid w:val="008A2E8F"/>
    <w:rsid w:val="008A38C7"/>
    <w:rsid w:val="008A3B0F"/>
    <w:rsid w:val="008A7CE4"/>
    <w:rsid w:val="008B2D87"/>
    <w:rsid w:val="008B666A"/>
    <w:rsid w:val="008B7904"/>
    <w:rsid w:val="008C0545"/>
    <w:rsid w:val="008C05FA"/>
    <w:rsid w:val="008C2919"/>
    <w:rsid w:val="008C32BC"/>
    <w:rsid w:val="008C3E3E"/>
    <w:rsid w:val="008C4AAD"/>
    <w:rsid w:val="008C678D"/>
    <w:rsid w:val="008C68E1"/>
    <w:rsid w:val="008C6BD5"/>
    <w:rsid w:val="008D60A7"/>
    <w:rsid w:val="008D7F8F"/>
    <w:rsid w:val="008E1EB3"/>
    <w:rsid w:val="008E2096"/>
    <w:rsid w:val="008F0021"/>
    <w:rsid w:val="008F2EC3"/>
    <w:rsid w:val="008F36BF"/>
    <w:rsid w:val="008F612B"/>
    <w:rsid w:val="008F6677"/>
    <w:rsid w:val="008F6C4C"/>
    <w:rsid w:val="008F6DA6"/>
    <w:rsid w:val="008F7282"/>
    <w:rsid w:val="008F7D58"/>
    <w:rsid w:val="00902264"/>
    <w:rsid w:val="00902CAF"/>
    <w:rsid w:val="00903AC9"/>
    <w:rsid w:val="009049B1"/>
    <w:rsid w:val="0090728A"/>
    <w:rsid w:val="00907490"/>
    <w:rsid w:val="009105A5"/>
    <w:rsid w:val="0091181A"/>
    <w:rsid w:val="00911EDF"/>
    <w:rsid w:val="00913A51"/>
    <w:rsid w:val="00915FC2"/>
    <w:rsid w:val="009162D3"/>
    <w:rsid w:val="00916C4E"/>
    <w:rsid w:val="009261E6"/>
    <w:rsid w:val="00930BF7"/>
    <w:rsid w:val="00932133"/>
    <w:rsid w:val="0093234E"/>
    <w:rsid w:val="00933453"/>
    <w:rsid w:val="00937FC6"/>
    <w:rsid w:val="00945865"/>
    <w:rsid w:val="00951141"/>
    <w:rsid w:val="00952280"/>
    <w:rsid w:val="00960AC3"/>
    <w:rsid w:val="00965993"/>
    <w:rsid w:val="00974AD1"/>
    <w:rsid w:val="00976EB7"/>
    <w:rsid w:val="00981CB0"/>
    <w:rsid w:val="00983B45"/>
    <w:rsid w:val="00987B94"/>
    <w:rsid w:val="00991759"/>
    <w:rsid w:val="009943BA"/>
    <w:rsid w:val="00996BF5"/>
    <w:rsid w:val="009A023D"/>
    <w:rsid w:val="009A05A5"/>
    <w:rsid w:val="009A2204"/>
    <w:rsid w:val="009A4699"/>
    <w:rsid w:val="009A644C"/>
    <w:rsid w:val="009B6F5C"/>
    <w:rsid w:val="009D2FD3"/>
    <w:rsid w:val="009D3718"/>
    <w:rsid w:val="009D4A19"/>
    <w:rsid w:val="009D759C"/>
    <w:rsid w:val="009D7AC7"/>
    <w:rsid w:val="009E2C75"/>
    <w:rsid w:val="009E340F"/>
    <w:rsid w:val="009E4149"/>
    <w:rsid w:val="009E4C2E"/>
    <w:rsid w:val="009E5463"/>
    <w:rsid w:val="009F18A9"/>
    <w:rsid w:val="009F2EEE"/>
    <w:rsid w:val="009F4DEB"/>
    <w:rsid w:val="009F5C57"/>
    <w:rsid w:val="009F6958"/>
    <w:rsid w:val="00A00C31"/>
    <w:rsid w:val="00A01DD8"/>
    <w:rsid w:val="00A037A0"/>
    <w:rsid w:val="00A0600A"/>
    <w:rsid w:val="00A07C14"/>
    <w:rsid w:val="00A11B7F"/>
    <w:rsid w:val="00A1404F"/>
    <w:rsid w:val="00A17DC6"/>
    <w:rsid w:val="00A22B80"/>
    <w:rsid w:val="00A24C04"/>
    <w:rsid w:val="00A25441"/>
    <w:rsid w:val="00A25AF6"/>
    <w:rsid w:val="00A301D7"/>
    <w:rsid w:val="00A317C1"/>
    <w:rsid w:val="00A34ACB"/>
    <w:rsid w:val="00A350F8"/>
    <w:rsid w:val="00A355B4"/>
    <w:rsid w:val="00A35D3E"/>
    <w:rsid w:val="00A3601D"/>
    <w:rsid w:val="00A421F4"/>
    <w:rsid w:val="00A44030"/>
    <w:rsid w:val="00A46208"/>
    <w:rsid w:val="00A47A1D"/>
    <w:rsid w:val="00A47BDA"/>
    <w:rsid w:val="00A50F51"/>
    <w:rsid w:val="00A510E7"/>
    <w:rsid w:val="00A553D8"/>
    <w:rsid w:val="00A55D40"/>
    <w:rsid w:val="00A56FDE"/>
    <w:rsid w:val="00A572E4"/>
    <w:rsid w:val="00A74396"/>
    <w:rsid w:val="00A744C5"/>
    <w:rsid w:val="00A74CF8"/>
    <w:rsid w:val="00A758A3"/>
    <w:rsid w:val="00A8110D"/>
    <w:rsid w:val="00A822BC"/>
    <w:rsid w:val="00A831B7"/>
    <w:rsid w:val="00A923A1"/>
    <w:rsid w:val="00A925BC"/>
    <w:rsid w:val="00A95404"/>
    <w:rsid w:val="00AA1E1A"/>
    <w:rsid w:val="00AA284E"/>
    <w:rsid w:val="00AA3534"/>
    <w:rsid w:val="00AA4F35"/>
    <w:rsid w:val="00AA508F"/>
    <w:rsid w:val="00AA6780"/>
    <w:rsid w:val="00AB06DF"/>
    <w:rsid w:val="00AB6B97"/>
    <w:rsid w:val="00AC2175"/>
    <w:rsid w:val="00AC5A25"/>
    <w:rsid w:val="00AC684E"/>
    <w:rsid w:val="00AD1133"/>
    <w:rsid w:val="00AD4F95"/>
    <w:rsid w:val="00AD6E12"/>
    <w:rsid w:val="00AD6E48"/>
    <w:rsid w:val="00AE60E3"/>
    <w:rsid w:val="00AF18B5"/>
    <w:rsid w:val="00AF1DBC"/>
    <w:rsid w:val="00AF232E"/>
    <w:rsid w:val="00AF5ACE"/>
    <w:rsid w:val="00AF6AEE"/>
    <w:rsid w:val="00AF6B80"/>
    <w:rsid w:val="00AF724A"/>
    <w:rsid w:val="00B00150"/>
    <w:rsid w:val="00B00817"/>
    <w:rsid w:val="00B00CEE"/>
    <w:rsid w:val="00B11414"/>
    <w:rsid w:val="00B116D0"/>
    <w:rsid w:val="00B1340D"/>
    <w:rsid w:val="00B138D1"/>
    <w:rsid w:val="00B13EB0"/>
    <w:rsid w:val="00B16D4C"/>
    <w:rsid w:val="00B206CE"/>
    <w:rsid w:val="00B20FCF"/>
    <w:rsid w:val="00B220BC"/>
    <w:rsid w:val="00B222DB"/>
    <w:rsid w:val="00B25C80"/>
    <w:rsid w:val="00B27436"/>
    <w:rsid w:val="00B304DD"/>
    <w:rsid w:val="00B308D8"/>
    <w:rsid w:val="00B35D86"/>
    <w:rsid w:val="00B37F39"/>
    <w:rsid w:val="00B47674"/>
    <w:rsid w:val="00B522BA"/>
    <w:rsid w:val="00B53E2B"/>
    <w:rsid w:val="00B554B5"/>
    <w:rsid w:val="00B665DE"/>
    <w:rsid w:val="00B70FBB"/>
    <w:rsid w:val="00B72CF0"/>
    <w:rsid w:val="00B73155"/>
    <w:rsid w:val="00B77D75"/>
    <w:rsid w:val="00B81D8C"/>
    <w:rsid w:val="00B81F52"/>
    <w:rsid w:val="00B82EBB"/>
    <w:rsid w:val="00B8591F"/>
    <w:rsid w:val="00B86376"/>
    <w:rsid w:val="00B87D6C"/>
    <w:rsid w:val="00B90129"/>
    <w:rsid w:val="00B9109F"/>
    <w:rsid w:val="00B915A7"/>
    <w:rsid w:val="00B968B3"/>
    <w:rsid w:val="00BA604F"/>
    <w:rsid w:val="00BA76BD"/>
    <w:rsid w:val="00BB540C"/>
    <w:rsid w:val="00BB7204"/>
    <w:rsid w:val="00BC0420"/>
    <w:rsid w:val="00BC0FD2"/>
    <w:rsid w:val="00BC1382"/>
    <w:rsid w:val="00BC1942"/>
    <w:rsid w:val="00BC260F"/>
    <w:rsid w:val="00BD47D7"/>
    <w:rsid w:val="00BE07CC"/>
    <w:rsid w:val="00BE1145"/>
    <w:rsid w:val="00BE46E1"/>
    <w:rsid w:val="00BE525F"/>
    <w:rsid w:val="00BE7E61"/>
    <w:rsid w:val="00BF0316"/>
    <w:rsid w:val="00C0788C"/>
    <w:rsid w:val="00C12039"/>
    <w:rsid w:val="00C13FF1"/>
    <w:rsid w:val="00C1456B"/>
    <w:rsid w:val="00C16479"/>
    <w:rsid w:val="00C17579"/>
    <w:rsid w:val="00C20601"/>
    <w:rsid w:val="00C22935"/>
    <w:rsid w:val="00C236F2"/>
    <w:rsid w:val="00C255D8"/>
    <w:rsid w:val="00C265D8"/>
    <w:rsid w:val="00C278E5"/>
    <w:rsid w:val="00C308FD"/>
    <w:rsid w:val="00C321D6"/>
    <w:rsid w:val="00C33B10"/>
    <w:rsid w:val="00C33E6A"/>
    <w:rsid w:val="00C33F97"/>
    <w:rsid w:val="00C35059"/>
    <w:rsid w:val="00C35D4A"/>
    <w:rsid w:val="00C40893"/>
    <w:rsid w:val="00C43A38"/>
    <w:rsid w:val="00C44A79"/>
    <w:rsid w:val="00C44BD0"/>
    <w:rsid w:val="00C4580F"/>
    <w:rsid w:val="00C512F2"/>
    <w:rsid w:val="00C52060"/>
    <w:rsid w:val="00C523DC"/>
    <w:rsid w:val="00C53328"/>
    <w:rsid w:val="00C53C61"/>
    <w:rsid w:val="00C54724"/>
    <w:rsid w:val="00C56B35"/>
    <w:rsid w:val="00C61282"/>
    <w:rsid w:val="00C624CC"/>
    <w:rsid w:val="00C677BB"/>
    <w:rsid w:val="00C71061"/>
    <w:rsid w:val="00C74FD3"/>
    <w:rsid w:val="00C81110"/>
    <w:rsid w:val="00C84E24"/>
    <w:rsid w:val="00C91670"/>
    <w:rsid w:val="00C9291C"/>
    <w:rsid w:val="00C93825"/>
    <w:rsid w:val="00C97C5E"/>
    <w:rsid w:val="00CA3CDD"/>
    <w:rsid w:val="00CA4F84"/>
    <w:rsid w:val="00CA6806"/>
    <w:rsid w:val="00CA6F3B"/>
    <w:rsid w:val="00CA6F63"/>
    <w:rsid w:val="00CB02C8"/>
    <w:rsid w:val="00CB0599"/>
    <w:rsid w:val="00CB158A"/>
    <w:rsid w:val="00CB2120"/>
    <w:rsid w:val="00CB3E9E"/>
    <w:rsid w:val="00CB4324"/>
    <w:rsid w:val="00CB45CB"/>
    <w:rsid w:val="00CB742F"/>
    <w:rsid w:val="00CB7B5F"/>
    <w:rsid w:val="00CC122A"/>
    <w:rsid w:val="00CC34C7"/>
    <w:rsid w:val="00CC4FD6"/>
    <w:rsid w:val="00CD4A2F"/>
    <w:rsid w:val="00CD515F"/>
    <w:rsid w:val="00CD51FE"/>
    <w:rsid w:val="00CD5E37"/>
    <w:rsid w:val="00CD7AA5"/>
    <w:rsid w:val="00CE05A4"/>
    <w:rsid w:val="00CE0893"/>
    <w:rsid w:val="00CE13F6"/>
    <w:rsid w:val="00CE6C5B"/>
    <w:rsid w:val="00CF1CC3"/>
    <w:rsid w:val="00CF3EC8"/>
    <w:rsid w:val="00CF5365"/>
    <w:rsid w:val="00D02B30"/>
    <w:rsid w:val="00D03F9A"/>
    <w:rsid w:val="00D048A2"/>
    <w:rsid w:val="00D053BE"/>
    <w:rsid w:val="00D05873"/>
    <w:rsid w:val="00D1321B"/>
    <w:rsid w:val="00D13523"/>
    <w:rsid w:val="00D15B2D"/>
    <w:rsid w:val="00D17023"/>
    <w:rsid w:val="00D17D2B"/>
    <w:rsid w:val="00D206CC"/>
    <w:rsid w:val="00D22660"/>
    <w:rsid w:val="00D23B8D"/>
    <w:rsid w:val="00D240BA"/>
    <w:rsid w:val="00D3278F"/>
    <w:rsid w:val="00D36F67"/>
    <w:rsid w:val="00D402E2"/>
    <w:rsid w:val="00D41FB9"/>
    <w:rsid w:val="00D4356A"/>
    <w:rsid w:val="00D50044"/>
    <w:rsid w:val="00D50CCA"/>
    <w:rsid w:val="00D53FB8"/>
    <w:rsid w:val="00D56C09"/>
    <w:rsid w:val="00D61977"/>
    <w:rsid w:val="00D62872"/>
    <w:rsid w:val="00D62A2D"/>
    <w:rsid w:val="00D6387E"/>
    <w:rsid w:val="00D65501"/>
    <w:rsid w:val="00D658E0"/>
    <w:rsid w:val="00D65A92"/>
    <w:rsid w:val="00D65EA0"/>
    <w:rsid w:val="00D7099C"/>
    <w:rsid w:val="00D71D3C"/>
    <w:rsid w:val="00D75CC2"/>
    <w:rsid w:val="00D75F96"/>
    <w:rsid w:val="00D77A9D"/>
    <w:rsid w:val="00D8223F"/>
    <w:rsid w:val="00D8264D"/>
    <w:rsid w:val="00D82EC0"/>
    <w:rsid w:val="00D82EE9"/>
    <w:rsid w:val="00D90408"/>
    <w:rsid w:val="00D911A9"/>
    <w:rsid w:val="00D91BF2"/>
    <w:rsid w:val="00D920B1"/>
    <w:rsid w:val="00D93D28"/>
    <w:rsid w:val="00D94174"/>
    <w:rsid w:val="00DA439F"/>
    <w:rsid w:val="00DA58CF"/>
    <w:rsid w:val="00DA5CC7"/>
    <w:rsid w:val="00DB03B8"/>
    <w:rsid w:val="00DB1C13"/>
    <w:rsid w:val="00DB2194"/>
    <w:rsid w:val="00DB2F67"/>
    <w:rsid w:val="00DB32C4"/>
    <w:rsid w:val="00DB409E"/>
    <w:rsid w:val="00DB5675"/>
    <w:rsid w:val="00DB5D69"/>
    <w:rsid w:val="00DC293A"/>
    <w:rsid w:val="00DC633A"/>
    <w:rsid w:val="00DC758B"/>
    <w:rsid w:val="00DC7BB9"/>
    <w:rsid w:val="00DD1CFB"/>
    <w:rsid w:val="00DD355A"/>
    <w:rsid w:val="00DD3FBB"/>
    <w:rsid w:val="00DD58A0"/>
    <w:rsid w:val="00DD63A8"/>
    <w:rsid w:val="00DD7644"/>
    <w:rsid w:val="00DD7A29"/>
    <w:rsid w:val="00DE01DF"/>
    <w:rsid w:val="00DE3B7B"/>
    <w:rsid w:val="00DE7377"/>
    <w:rsid w:val="00DF53BB"/>
    <w:rsid w:val="00DF5C24"/>
    <w:rsid w:val="00DF6543"/>
    <w:rsid w:val="00DF7654"/>
    <w:rsid w:val="00DF79D4"/>
    <w:rsid w:val="00E0120A"/>
    <w:rsid w:val="00E04F76"/>
    <w:rsid w:val="00E07A79"/>
    <w:rsid w:val="00E134F9"/>
    <w:rsid w:val="00E1590C"/>
    <w:rsid w:val="00E16F15"/>
    <w:rsid w:val="00E1752B"/>
    <w:rsid w:val="00E2486B"/>
    <w:rsid w:val="00E27E3A"/>
    <w:rsid w:val="00E33ABC"/>
    <w:rsid w:val="00E34473"/>
    <w:rsid w:val="00E34A9D"/>
    <w:rsid w:val="00E445BD"/>
    <w:rsid w:val="00E46891"/>
    <w:rsid w:val="00E50D2C"/>
    <w:rsid w:val="00E54808"/>
    <w:rsid w:val="00E559C8"/>
    <w:rsid w:val="00E6042E"/>
    <w:rsid w:val="00E63E7F"/>
    <w:rsid w:val="00E660F3"/>
    <w:rsid w:val="00E7053A"/>
    <w:rsid w:val="00E712C6"/>
    <w:rsid w:val="00E733F2"/>
    <w:rsid w:val="00E772CC"/>
    <w:rsid w:val="00E7768B"/>
    <w:rsid w:val="00E80C2B"/>
    <w:rsid w:val="00E82EBA"/>
    <w:rsid w:val="00E865DA"/>
    <w:rsid w:val="00E87665"/>
    <w:rsid w:val="00E91CD0"/>
    <w:rsid w:val="00E93F89"/>
    <w:rsid w:val="00E961E0"/>
    <w:rsid w:val="00E972C9"/>
    <w:rsid w:val="00EA00B5"/>
    <w:rsid w:val="00EA059C"/>
    <w:rsid w:val="00EA353C"/>
    <w:rsid w:val="00EA4D17"/>
    <w:rsid w:val="00EA5B6B"/>
    <w:rsid w:val="00EB16BC"/>
    <w:rsid w:val="00EB534A"/>
    <w:rsid w:val="00EB7F74"/>
    <w:rsid w:val="00EC16BF"/>
    <w:rsid w:val="00EC19C2"/>
    <w:rsid w:val="00EC4017"/>
    <w:rsid w:val="00EC5175"/>
    <w:rsid w:val="00EC57F2"/>
    <w:rsid w:val="00EC681E"/>
    <w:rsid w:val="00EC6F04"/>
    <w:rsid w:val="00EC6FFD"/>
    <w:rsid w:val="00ED0268"/>
    <w:rsid w:val="00ED059C"/>
    <w:rsid w:val="00ED2A8C"/>
    <w:rsid w:val="00ED3936"/>
    <w:rsid w:val="00ED3E43"/>
    <w:rsid w:val="00ED4378"/>
    <w:rsid w:val="00ED48DD"/>
    <w:rsid w:val="00ED4ED1"/>
    <w:rsid w:val="00ED5287"/>
    <w:rsid w:val="00ED5E12"/>
    <w:rsid w:val="00ED5F16"/>
    <w:rsid w:val="00EF41F4"/>
    <w:rsid w:val="00EF5810"/>
    <w:rsid w:val="00F05CC5"/>
    <w:rsid w:val="00F06372"/>
    <w:rsid w:val="00F063EB"/>
    <w:rsid w:val="00F0772F"/>
    <w:rsid w:val="00F07EAD"/>
    <w:rsid w:val="00F11B76"/>
    <w:rsid w:val="00F12C06"/>
    <w:rsid w:val="00F134D6"/>
    <w:rsid w:val="00F16012"/>
    <w:rsid w:val="00F16AD8"/>
    <w:rsid w:val="00F16E67"/>
    <w:rsid w:val="00F20A0B"/>
    <w:rsid w:val="00F24A9B"/>
    <w:rsid w:val="00F26E98"/>
    <w:rsid w:val="00F30D7C"/>
    <w:rsid w:val="00F30E39"/>
    <w:rsid w:val="00F324ED"/>
    <w:rsid w:val="00F34A21"/>
    <w:rsid w:val="00F351DF"/>
    <w:rsid w:val="00F40277"/>
    <w:rsid w:val="00F40E31"/>
    <w:rsid w:val="00F423DA"/>
    <w:rsid w:val="00F43355"/>
    <w:rsid w:val="00F50389"/>
    <w:rsid w:val="00F55DDB"/>
    <w:rsid w:val="00F572F6"/>
    <w:rsid w:val="00F6068A"/>
    <w:rsid w:val="00F636D4"/>
    <w:rsid w:val="00F678CF"/>
    <w:rsid w:val="00F7005A"/>
    <w:rsid w:val="00F75548"/>
    <w:rsid w:val="00F81445"/>
    <w:rsid w:val="00F86F38"/>
    <w:rsid w:val="00F90C17"/>
    <w:rsid w:val="00F913F5"/>
    <w:rsid w:val="00F91AC8"/>
    <w:rsid w:val="00F96480"/>
    <w:rsid w:val="00F979A3"/>
    <w:rsid w:val="00FA0A7D"/>
    <w:rsid w:val="00FA2466"/>
    <w:rsid w:val="00FB33D7"/>
    <w:rsid w:val="00FB5D74"/>
    <w:rsid w:val="00FC136B"/>
    <w:rsid w:val="00FC39CD"/>
    <w:rsid w:val="00FC4907"/>
    <w:rsid w:val="00FC536C"/>
    <w:rsid w:val="00FC5C38"/>
    <w:rsid w:val="00FC5F38"/>
    <w:rsid w:val="00FC6A8F"/>
    <w:rsid w:val="00FD1434"/>
    <w:rsid w:val="00FD1B54"/>
    <w:rsid w:val="00FD35F2"/>
    <w:rsid w:val="00FD58C5"/>
    <w:rsid w:val="00FE13CA"/>
    <w:rsid w:val="00FE2839"/>
    <w:rsid w:val="00FE3FF6"/>
    <w:rsid w:val="00FE459E"/>
    <w:rsid w:val="00FE69DA"/>
    <w:rsid w:val="00FF03A5"/>
    <w:rsid w:val="00FF1488"/>
    <w:rsid w:val="00FF1A80"/>
    <w:rsid w:val="00FF1BB4"/>
    <w:rsid w:val="00FF260E"/>
    <w:rsid w:val="00FF3D70"/>
    <w:rsid w:val="00FF5D47"/>
    <w:rsid w:val="00FF643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3713"/>
    <o:shapelayout v:ext="edit">
      <o:idmap v:ext="edit" data="1"/>
    </o:shapelayout>
  </w:shapeDefaults>
  <w:decimalSymbol w:val="."/>
  <w:listSeparator w:val=","/>
  <w14:docId w14:val="34DCE8C6"/>
  <w15:docId w15:val="{DB11278C-F950-4B15-A6FA-A37E62443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7A9D"/>
    <w:rPr>
      <w:rFonts w:ascii="Arial" w:hAnsi="Arial"/>
      <w:sz w:val="24"/>
    </w:rPr>
  </w:style>
  <w:style w:type="paragraph" w:styleId="Heading1">
    <w:name w:val="heading 1"/>
    <w:basedOn w:val="Normal"/>
    <w:next w:val="Normal"/>
    <w:link w:val="Heading1Char"/>
    <w:qFormat/>
    <w:rsid w:val="00FF14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qFormat/>
    <w:rsid w:val="00094303"/>
    <w:pPr>
      <w:keepNext/>
      <w:spacing w:before="240" w:after="60"/>
      <w:outlineLvl w:val="3"/>
    </w:pPr>
    <w:rPr>
      <w:rFonts w:ascii="Times New Roman" w:hAnsi="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91CD0"/>
    <w:pPr>
      <w:tabs>
        <w:tab w:val="center" w:pos="4153"/>
        <w:tab w:val="right" w:pos="8306"/>
      </w:tabs>
    </w:pPr>
  </w:style>
  <w:style w:type="paragraph" w:styleId="Footer">
    <w:name w:val="footer"/>
    <w:basedOn w:val="Normal"/>
    <w:link w:val="FooterChar"/>
    <w:uiPriority w:val="99"/>
    <w:rsid w:val="00E91CD0"/>
    <w:pPr>
      <w:tabs>
        <w:tab w:val="center" w:pos="4153"/>
        <w:tab w:val="right" w:pos="8306"/>
      </w:tabs>
    </w:pPr>
  </w:style>
  <w:style w:type="character" w:styleId="PageNumber">
    <w:name w:val="page number"/>
    <w:basedOn w:val="DefaultParagraphFont"/>
    <w:rsid w:val="00C9291C"/>
  </w:style>
  <w:style w:type="table" w:styleId="TableGrid">
    <w:name w:val="Table Grid"/>
    <w:basedOn w:val="TableNormal"/>
    <w:uiPriority w:val="39"/>
    <w:rsid w:val="00C92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3623A8"/>
    <w:pPr>
      <w:spacing w:before="100" w:beforeAutospacing="1" w:after="100" w:afterAutospacing="1"/>
    </w:pPr>
    <w:rPr>
      <w:rFonts w:ascii="Times New Roman" w:hAnsi="Times New Roman"/>
      <w:szCs w:val="24"/>
      <w:lang w:eastAsia="en-GB"/>
    </w:rPr>
  </w:style>
  <w:style w:type="character" w:customStyle="1" w:styleId="searchword">
    <w:name w:val="searchword"/>
    <w:basedOn w:val="DefaultParagraphFont"/>
    <w:rsid w:val="003623A8"/>
  </w:style>
  <w:style w:type="paragraph" w:styleId="BodyTextIndent">
    <w:name w:val="Body Text Indent"/>
    <w:basedOn w:val="Normal"/>
    <w:rsid w:val="00444F6B"/>
    <w:pPr>
      <w:spacing w:after="120"/>
      <w:ind w:left="360"/>
    </w:pPr>
  </w:style>
  <w:style w:type="paragraph" w:customStyle="1" w:styleId="Quick1">
    <w:name w:val="Quick 1."/>
    <w:basedOn w:val="Normal"/>
    <w:rsid w:val="00444F6B"/>
    <w:pPr>
      <w:widowControl w:val="0"/>
    </w:pPr>
    <w:rPr>
      <w:rFonts w:ascii="Times New Roman" w:hAnsi="Times New Roman"/>
      <w:lang w:val="en-US"/>
    </w:rPr>
  </w:style>
  <w:style w:type="paragraph" w:styleId="BodyText">
    <w:name w:val="Body Text"/>
    <w:basedOn w:val="Normal"/>
    <w:rsid w:val="00D93D28"/>
    <w:pPr>
      <w:spacing w:after="120"/>
    </w:pPr>
  </w:style>
  <w:style w:type="paragraph" w:customStyle="1" w:styleId="paragraphCV">
    <w:name w:val="paragraph CV"/>
    <w:basedOn w:val="BodyText"/>
    <w:autoRedefine/>
    <w:rsid w:val="00D93D28"/>
    <w:pPr>
      <w:widowControl w:val="0"/>
      <w:spacing w:after="0"/>
      <w:jc w:val="both"/>
    </w:pPr>
    <w:rPr>
      <w:rFonts w:cs="Arial"/>
      <w:snapToGrid w:val="0"/>
      <w:sz w:val="18"/>
      <w:szCs w:val="18"/>
    </w:rPr>
  </w:style>
  <w:style w:type="paragraph" w:styleId="Title">
    <w:name w:val="Title"/>
    <w:basedOn w:val="Normal"/>
    <w:qFormat/>
    <w:rsid w:val="008F6C4C"/>
    <w:pPr>
      <w:jc w:val="center"/>
    </w:pPr>
    <w:rPr>
      <w:b/>
      <w:lang w:eastAsia="en-GB"/>
    </w:rPr>
  </w:style>
  <w:style w:type="character" w:styleId="Hyperlink">
    <w:name w:val="Hyperlink"/>
    <w:rsid w:val="002C41A8"/>
    <w:rPr>
      <w:color w:val="0000FF"/>
      <w:u w:val="single"/>
    </w:rPr>
  </w:style>
  <w:style w:type="paragraph" w:styleId="ListParagraph">
    <w:name w:val="List Paragraph"/>
    <w:basedOn w:val="Normal"/>
    <w:link w:val="ListParagraphChar"/>
    <w:uiPriority w:val="34"/>
    <w:qFormat/>
    <w:rsid w:val="001D446C"/>
    <w:pPr>
      <w:ind w:left="720"/>
    </w:pPr>
  </w:style>
  <w:style w:type="character" w:customStyle="1" w:styleId="FooterChar">
    <w:name w:val="Footer Char"/>
    <w:link w:val="Footer"/>
    <w:uiPriority w:val="99"/>
    <w:rsid w:val="001D446C"/>
    <w:rPr>
      <w:rFonts w:ascii="Arial" w:hAnsi="Arial"/>
      <w:sz w:val="24"/>
      <w:lang w:eastAsia="en-US"/>
    </w:rPr>
  </w:style>
  <w:style w:type="paragraph" w:styleId="BalloonText">
    <w:name w:val="Balloon Text"/>
    <w:basedOn w:val="Normal"/>
    <w:link w:val="BalloonTextChar"/>
    <w:rsid w:val="00D62872"/>
    <w:rPr>
      <w:rFonts w:ascii="Tahoma" w:hAnsi="Tahoma" w:cs="Tahoma"/>
      <w:sz w:val="16"/>
      <w:szCs w:val="16"/>
    </w:rPr>
  </w:style>
  <w:style w:type="character" w:customStyle="1" w:styleId="BalloonTextChar">
    <w:name w:val="Balloon Text Char"/>
    <w:link w:val="BalloonText"/>
    <w:rsid w:val="00D62872"/>
    <w:rPr>
      <w:rFonts w:ascii="Tahoma" w:hAnsi="Tahoma" w:cs="Tahoma"/>
      <w:sz w:val="16"/>
      <w:szCs w:val="16"/>
      <w:lang w:eastAsia="en-US"/>
    </w:rPr>
  </w:style>
  <w:style w:type="character" w:customStyle="1" w:styleId="HeaderChar">
    <w:name w:val="Header Char"/>
    <w:link w:val="Header"/>
    <w:uiPriority w:val="99"/>
    <w:rsid w:val="00CC122A"/>
    <w:rPr>
      <w:rFonts w:ascii="Arial" w:hAnsi="Arial"/>
      <w:sz w:val="24"/>
      <w:lang w:eastAsia="en-US"/>
    </w:rPr>
  </w:style>
  <w:style w:type="character" w:customStyle="1" w:styleId="apple-style-span">
    <w:name w:val="apple-style-span"/>
    <w:rsid w:val="007854CB"/>
  </w:style>
  <w:style w:type="character" w:customStyle="1" w:styleId="ListParagraphChar">
    <w:name w:val="List Paragraph Char"/>
    <w:link w:val="ListParagraph"/>
    <w:uiPriority w:val="34"/>
    <w:rsid w:val="00FE3FF6"/>
    <w:rPr>
      <w:rFonts w:ascii="Arial" w:hAnsi="Arial"/>
      <w:sz w:val="24"/>
      <w:lang w:eastAsia="en-US"/>
    </w:rPr>
  </w:style>
  <w:style w:type="character" w:styleId="CommentReference">
    <w:name w:val="annotation reference"/>
    <w:basedOn w:val="DefaultParagraphFont"/>
    <w:semiHidden/>
    <w:unhideWhenUsed/>
    <w:rsid w:val="00DD355A"/>
    <w:rPr>
      <w:sz w:val="16"/>
      <w:szCs w:val="16"/>
    </w:rPr>
  </w:style>
  <w:style w:type="paragraph" w:styleId="CommentText">
    <w:name w:val="annotation text"/>
    <w:basedOn w:val="Normal"/>
    <w:link w:val="CommentTextChar"/>
    <w:semiHidden/>
    <w:unhideWhenUsed/>
    <w:rsid w:val="00DD355A"/>
    <w:rPr>
      <w:sz w:val="20"/>
    </w:rPr>
  </w:style>
  <w:style w:type="character" w:customStyle="1" w:styleId="CommentTextChar">
    <w:name w:val="Comment Text Char"/>
    <w:basedOn w:val="DefaultParagraphFont"/>
    <w:link w:val="CommentText"/>
    <w:semiHidden/>
    <w:rsid w:val="00DD355A"/>
    <w:rPr>
      <w:rFonts w:ascii="Arial" w:hAnsi="Arial"/>
    </w:rPr>
  </w:style>
  <w:style w:type="paragraph" w:styleId="CommentSubject">
    <w:name w:val="annotation subject"/>
    <w:basedOn w:val="CommentText"/>
    <w:next w:val="CommentText"/>
    <w:link w:val="CommentSubjectChar"/>
    <w:semiHidden/>
    <w:unhideWhenUsed/>
    <w:rsid w:val="00DD355A"/>
    <w:rPr>
      <w:b/>
      <w:bCs/>
    </w:rPr>
  </w:style>
  <w:style w:type="character" w:customStyle="1" w:styleId="CommentSubjectChar">
    <w:name w:val="Comment Subject Char"/>
    <w:basedOn w:val="CommentTextChar"/>
    <w:link w:val="CommentSubject"/>
    <w:semiHidden/>
    <w:rsid w:val="00DD355A"/>
    <w:rPr>
      <w:rFonts w:ascii="Arial" w:hAnsi="Arial"/>
      <w:b/>
      <w:bCs/>
    </w:rPr>
  </w:style>
  <w:style w:type="character" w:customStyle="1" w:styleId="Heading1Char">
    <w:name w:val="Heading 1 Char"/>
    <w:basedOn w:val="DefaultParagraphFont"/>
    <w:link w:val="Heading1"/>
    <w:rsid w:val="00FF1488"/>
    <w:rPr>
      <w:rFonts w:asciiTheme="majorHAnsi" w:eastAsiaTheme="majorEastAsia" w:hAnsiTheme="majorHAnsi" w:cstheme="majorBidi"/>
      <w:b/>
      <w:bCs/>
      <w:color w:val="365F91" w:themeColor="accent1" w:themeShade="BF"/>
      <w:sz w:val="28"/>
      <w:szCs w:val="28"/>
    </w:rPr>
  </w:style>
  <w:style w:type="table" w:customStyle="1" w:styleId="TableGrid0">
    <w:name w:val="TableGrid"/>
    <w:rsid w:val="006128A0"/>
    <w:rPr>
      <w:rFonts w:ascii="Calibri" w:hAnsi="Calibri"/>
      <w:sz w:val="22"/>
      <w:szCs w:val="22"/>
      <w:lang w:eastAsia="en-GB"/>
    </w:rPr>
    <w:tblPr>
      <w:tblCellMar>
        <w:top w:w="0" w:type="dxa"/>
        <w:left w:w="0" w:type="dxa"/>
        <w:bottom w:w="0" w:type="dxa"/>
        <w:right w:w="0" w:type="dxa"/>
      </w:tblCellMar>
    </w:tblPr>
  </w:style>
  <w:style w:type="character" w:styleId="PlaceholderText">
    <w:name w:val="Placeholder Text"/>
    <w:basedOn w:val="DefaultParagraphFont"/>
    <w:uiPriority w:val="67"/>
    <w:semiHidden/>
    <w:rsid w:val="00DF53BB"/>
    <w:rPr>
      <w:color w:val="808080"/>
    </w:rPr>
  </w:style>
  <w:style w:type="paragraph" w:customStyle="1" w:styleId="Default">
    <w:name w:val="Default"/>
    <w:rsid w:val="0057380A"/>
    <w:pPr>
      <w:autoSpaceDE w:val="0"/>
      <w:autoSpaceDN w:val="0"/>
      <w:adjustRightInd w:val="0"/>
    </w:pPr>
    <w:rPr>
      <w:rFonts w:ascii="Gill Sans MT" w:hAnsi="Gill Sans MT" w:cs="Gill Sans MT"/>
      <w:color w:val="000000"/>
      <w:sz w:val="24"/>
      <w:szCs w:val="24"/>
    </w:rPr>
  </w:style>
  <w:style w:type="paragraph" w:customStyle="1" w:styleId="NormalLHmargin">
    <w:name w:val="Normal LH margin"/>
    <w:basedOn w:val="Normal"/>
    <w:link w:val="NormalLHmarginChar"/>
    <w:qFormat/>
    <w:rsid w:val="008A38C7"/>
    <w:pPr>
      <w:spacing w:after="240"/>
    </w:pPr>
    <w:rPr>
      <w:rFonts w:ascii="Gill Sans MT" w:hAnsi="Gill Sans MT"/>
      <w:lang w:eastAsia="en-GB"/>
    </w:rPr>
  </w:style>
  <w:style w:type="character" w:customStyle="1" w:styleId="NormalLHmarginChar">
    <w:name w:val="Normal LH margin Char"/>
    <w:basedOn w:val="DefaultParagraphFont"/>
    <w:link w:val="NormalLHmargin"/>
    <w:rsid w:val="008A38C7"/>
    <w:rPr>
      <w:rFonts w:ascii="Gill Sans MT" w:hAnsi="Gill Sans MT"/>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32919">
      <w:bodyDiv w:val="1"/>
      <w:marLeft w:val="0"/>
      <w:marRight w:val="0"/>
      <w:marTop w:val="0"/>
      <w:marBottom w:val="0"/>
      <w:divBdr>
        <w:top w:val="none" w:sz="0" w:space="0" w:color="auto"/>
        <w:left w:val="none" w:sz="0" w:space="0" w:color="auto"/>
        <w:bottom w:val="none" w:sz="0" w:space="0" w:color="auto"/>
        <w:right w:val="none" w:sz="0" w:space="0" w:color="auto"/>
      </w:divBdr>
      <w:divsChild>
        <w:div w:id="1716078907">
          <w:marLeft w:val="0"/>
          <w:marRight w:val="0"/>
          <w:marTop w:val="0"/>
          <w:marBottom w:val="0"/>
          <w:divBdr>
            <w:top w:val="none" w:sz="0" w:space="0" w:color="auto"/>
            <w:left w:val="none" w:sz="0" w:space="0" w:color="auto"/>
            <w:bottom w:val="none" w:sz="0" w:space="0" w:color="auto"/>
            <w:right w:val="none" w:sz="0" w:space="0" w:color="auto"/>
          </w:divBdr>
          <w:divsChild>
            <w:div w:id="172559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58803">
      <w:bodyDiv w:val="1"/>
      <w:marLeft w:val="0"/>
      <w:marRight w:val="0"/>
      <w:marTop w:val="0"/>
      <w:marBottom w:val="0"/>
      <w:divBdr>
        <w:top w:val="none" w:sz="0" w:space="0" w:color="auto"/>
        <w:left w:val="none" w:sz="0" w:space="0" w:color="auto"/>
        <w:bottom w:val="none" w:sz="0" w:space="0" w:color="auto"/>
        <w:right w:val="none" w:sz="0" w:space="0" w:color="auto"/>
      </w:divBdr>
    </w:div>
    <w:div w:id="88084883">
      <w:bodyDiv w:val="1"/>
      <w:marLeft w:val="0"/>
      <w:marRight w:val="0"/>
      <w:marTop w:val="0"/>
      <w:marBottom w:val="0"/>
      <w:divBdr>
        <w:top w:val="none" w:sz="0" w:space="0" w:color="auto"/>
        <w:left w:val="none" w:sz="0" w:space="0" w:color="auto"/>
        <w:bottom w:val="none" w:sz="0" w:space="0" w:color="auto"/>
        <w:right w:val="none" w:sz="0" w:space="0" w:color="auto"/>
      </w:divBdr>
      <w:divsChild>
        <w:div w:id="465315673">
          <w:marLeft w:val="0"/>
          <w:marRight w:val="0"/>
          <w:marTop w:val="0"/>
          <w:marBottom w:val="0"/>
          <w:divBdr>
            <w:top w:val="none" w:sz="0" w:space="0" w:color="auto"/>
            <w:left w:val="none" w:sz="0" w:space="0" w:color="auto"/>
            <w:bottom w:val="none" w:sz="0" w:space="0" w:color="auto"/>
            <w:right w:val="none" w:sz="0" w:space="0" w:color="auto"/>
          </w:divBdr>
          <w:divsChild>
            <w:div w:id="878935179">
              <w:marLeft w:val="0"/>
              <w:marRight w:val="0"/>
              <w:marTop w:val="0"/>
              <w:marBottom w:val="0"/>
              <w:divBdr>
                <w:top w:val="none" w:sz="0" w:space="0" w:color="auto"/>
                <w:left w:val="none" w:sz="0" w:space="0" w:color="auto"/>
                <w:bottom w:val="none" w:sz="0" w:space="0" w:color="auto"/>
                <w:right w:val="none" w:sz="0" w:space="0" w:color="auto"/>
              </w:divBdr>
              <w:divsChild>
                <w:div w:id="1284268547">
                  <w:marLeft w:val="0"/>
                  <w:marRight w:val="0"/>
                  <w:marTop w:val="0"/>
                  <w:marBottom w:val="0"/>
                  <w:divBdr>
                    <w:top w:val="none" w:sz="0" w:space="0" w:color="auto"/>
                    <w:left w:val="none" w:sz="0" w:space="0" w:color="auto"/>
                    <w:bottom w:val="none" w:sz="0" w:space="0" w:color="auto"/>
                    <w:right w:val="none" w:sz="0" w:space="0" w:color="auto"/>
                  </w:divBdr>
                  <w:divsChild>
                    <w:div w:id="71107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329003">
      <w:bodyDiv w:val="1"/>
      <w:marLeft w:val="0"/>
      <w:marRight w:val="0"/>
      <w:marTop w:val="0"/>
      <w:marBottom w:val="0"/>
      <w:divBdr>
        <w:top w:val="none" w:sz="0" w:space="0" w:color="auto"/>
        <w:left w:val="none" w:sz="0" w:space="0" w:color="auto"/>
        <w:bottom w:val="none" w:sz="0" w:space="0" w:color="auto"/>
        <w:right w:val="none" w:sz="0" w:space="0" w:color="auto"/>
      </w:divBdr>
    </w:div>
    <w:div w:id="1049648692">
      <w:bodyDiv w:val="1"/>
      <w:marLeft w:val="0"/>
      <w:marRight w:val="0"/>
      <w:marTop w:val="0"/>
      <w:marBottom w:val="0"/>
      <w:divBdr>
        <w:top w:val="none" w:sz="0" w:space="0" w:color="auto"/>
        <w:left w:val="none" w:sz="0" w:space="0" w:color="auto"/>
        <w:bottom w:val="none" w:sz="0" w:space="0" w:color="auto"/>
        <w:right w:val="none" w:sz="0" w:space="0" w:color="auto"/>
      </w:divBdr>
    </w:div>
    <w:div w:id="1167868278">
      <w:bodyDiv w:val="1"/>
      <w:marLeft w:val="0"/>
      <w:marRight w:val="0"/>
      <w:marTop w:val="0"/>
      <w:marBottom w:val="0"/>
      <w:divBdr>
        <w:top w:val="none" w:sz="0" w:space="0" w:color="auto"/>
        <w:left w:val="none" w:sz="0" w:space="0" w:color="auto"/>
        <w:bottom w:val="none" w:sz="0" w:space="0" w:color="auto"/>
        <w:right w:val="none" w:sz="0" w:space="0" w:color="auto"/>
      </w:divBdr>
      <w:divsChild>
        <w:div w:id="691150992">
          <w:marLeft w:val="0"/>
          <w:marRight w:val="0"/>
          <w:marTop w:val="100"/>
          <w:marBottom w:val="100"/>
          <w:divBdr>
            <w:top w:val="none" w:sz="0" w:space="0" w:color="auto"/>
            <w:left w:val="none" w:sz="0" w:space="0" w:color="auto"/>
            <w:bottom w:val="none" w:sz="0" w:space="0" w:color="auto"/>
            <w:right w:val="none" w:sz="0" w:space="0" w:color="auto"/>
          </w:divBdr>
          <w:divsChild>
            <w:div w:id="1121220270">
              <w:marLeft w:val="0"/>
              <w:marRight w:val="0"/>
              <w:marTop w:val="0"/>
              <w:marBottom w:val="0"/>
              <w:divBdr>
                <w:top w:val="none" w:sz="0" w:space="0" w:color="auto"/>
                <w:left w:val="none" w:sz="0" w:space="0" w:color="auto"/>
                <w:bottom w:val="none" w:sz="0" w:space="0" w:color="auto"/>
                <w:right w:val="none" w:sz="0" w:space="0" w:color="auto"/>
              </w:divBdr>
              <w:divsChild>
                <w:div w:id="469708218">
                  <w:marLeft w:val="0"/>
                  <w:marRight w:val="0"/>
                  <w:marTop w:val="0"/>
                  <w:marBottom w:val="0"/>
                  <w:divBdr>
                    <w:top w:val="none" w:sz="0" w:space="0" w:color="auto"/>
                    <w:left w:val="none" w:sz="0" w:space="0" w:color="auto"/>
                    <w:bottom w:val="none" w:sz="0" w:space="0" w:color="auto"/>
                    <w:right w:val="none" w:sz="0" w:space="0" w:color="auto"/>
                  </w:divBdr>
                  <w:divsChild>
                    <w:div w:id="9794028">
                      <w:marLeft w:val="0"/>
                      <w:marRight w:val="0"/>
                      <w:marTop w:val="0"/>
                      <w:marBottom w:val="135"/>
                      <w:divBdr>
                        <w:top w:val="none" w:sz="0" w:space="0" w:color="auto"/>
                        <w:left w:val="none" w:sz="0" w:space="0" w:color="auto"/>
                        <w:bottom w:val="none" w:sz="0" w:space="0" w:color="auto"/>
                        <w:right w:val="none" w:sz="0" w:space="0" w:color="auto"/>
                      </w:divBdr>
                      <w:divsChild>
                        <w:div w:id="1409888653">
                          <w:marLeft w:val="0"/>
                          <w:marRight w:val="0"/>
                          <w:marTop w:val="0"/>
                          <w:marBottom w:val="0"/>
                          <w:divBdr>
                            <w:top w:val="none" w:sz="0" w:space="0" w:color="auto"/>
                            <w:left w:val="none" w:sz="0" w:space="0" w:color="auto"/>
                            <w:bottom w:val="none" w:sz="0" w:space="0" w:color="auto"/>
                            <w:right w:val="none" w:sz="0" w:space="0" w:color="auto"/>
                          </w:divBdr>
                          <w:divsChild>
                            <w:div w:id="249123534">
                              <w:marLeft w:val="0"/>
                              <w:marRight w:val="0"/>
                              <w:marTop w:val="0"/>
                              <w:marBottom w:val="0"/>
                              <w:divBdr>
                                <w:top w:val="none" w:sz="0" w:space="0" w:color="auto"/>
                                <w:left w:val="none" w:sz="0" w:space="0" w:color="auto"/>
                                <w:bottom w:val="none" w:sz="0" w:space="0" w:color="auto"/>
                                <w:right w:val="none" w:sz="0" w:space="0" w:color="auto"/>
                              </w:divBdr>
                              <w:divsChild>
                                <w:div w:id="1712459851">
                                  <w:marLeft w:val="0"/>
                                  <w:marRight w:val="0"/>
                                  <w:marTop w:val="0"/>
                                  <w:marBottom w:val="0"/>
                                  <w:divBdr>
                                    <w:top w:val="none" w:sz="0" w:space="0" w:color="auto"/>
                                    <w:left w:val="none" w:sz="0" w:space="0" w:color="auto"/>
                                    <w:bottom w:val="none" w:sz="0" w:space="0" w:color="auto"/>
                                    <w:right w:val="none" w:sz="0" w:space="0" w:color="auto"/>
                                  </w:divBdr>
                                  <w:divsChild>
                                    <w:div w:id="152066837">
                                      <w:marLeft w:val="0"/>
                                      <w:marRight w:val="0"/>
                                      <w:marTop w:val="0"/>
                                      <w:marBottom w:val="0"/>
                                      <w:divBdr>
                                        <w:top w:val="single" w:sz="6" w:space="0" w:color="EAEAEA"/>
                                        <w:left w:val="single" w:sz="6" w:space="0" w:color="EAEAEA"/>
                                        <w:bottom w:val="none" w:sz="0" w:space="0" w:color="auto"/>
                                        <w:right w:val="none" w:sz="0" w:space="0" w:color="auto"/>
                                      </w:divBdr>
                                      <w:divsChild>
                                        <w:div w:id="73092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2136297">
      <w:bodyDiv w:val="1"/>
      <w:marLeft w:val="0"/>
      <w:marRight w:val="0"/>
      <w:marTop w:val="0"/>
      <w:marBottom w:val="0"/>
      <w:divBdr>
        <w:top w:val="none" w:sz="0" w:space="0" w:color="auto"/>
        <w:left w:val="none" w:sz="0" w:space="0" w:color="auto"/>
        <w:bottom w:val="none" w:sz="0" w:space="0" w:color="auto"/>
        <w:right w:val="none" w:sz="0" w:space="0" w:color="auto"/>
      </w:divBdr>
    </w:div>
    <w:div w:id="1567455343">
      <w:bodyDiv w:val="1"/>
      <w:marLeft w:val="0"/>
      <w:marRight w:val="0"/>
      <w:marTop w:val="0"/>
      <w:marBottom w:val="0"/>
      <w:divBdr>
        <w:top w:val="none" w:sz="0" w:space="0" w:color="auto"/>
        <w:left w:val="none" w:sz="0" w:space="0" w:color="auto"/>
        <w:bottom w:val="none" w:sz="0" w:space="0" w:color="auto"/>
        <w:right w:val="none" w:sz="0" w:space="0" w:color="auto"/>
      </w:divBdr>
    </w:div>
    <w:div w:id="1758671313">
      <w:bodyDiv w:val="1"/>
      <w:marLeft w:val="0"/>
      <w:marRight w:val="0"/>
      <w:marTop w:val="0"/>
      <w:marBottom w:val="0"/>
      <w:divBdr>
        <w:top w:val="none" w:sz="0" w:space="0" w:color="auto"/>
        <w:left w:val="none" w:sz="0" w:space="0" w:color="auto"/>
        <w:bottom w:val="none" w:sz="0" w:space="0" w:color="auto"/>
        <w:right w:val="none" w:sz="0" w:space="0" w:color="auto"/>
      </w:divBdr>
    </w:div>
    <w:div w:id="1848791581">
      <w:bodyDiv w:val="1"/>
      <w:marLeft w:val="0"/>
      <w:marRight w:val="0"/>
      <w:marTop w:val="0"/>
      <w:marBottom w:val="0"/>
      <w:divBdr>
        <w:top w:val="none" w:sz="0" w:space="0" w:color="auto"/>
        <w:left w:val="none" w:sz="0" w:space="0" w:color="auto"/>
        <w:bottom w:val="none" w:sz="0" w:space="0" w:color="auto"/>
        <w:right w:val="none" w:sz="0" w:space="0" w:color="auto"/>
      </w:divBdr>
    </w:div>
    <w:div w:id="2112579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AA90B0AB325F45B5F58C1846F819F2" ma:contentTypeVersion="0" ma:contentTypeDescription="Create a new document." ma:contentTypeScope="" ma:versionID="41c60169a40af468718ab8084b834ae5">
  <xsd:schema xmlns:xsd="http://www.w3.org/2001/XMLSchema" xmlns:xs="http://www.w3.org/2001/XMLSchema" xmlns:p="http://schemas.microsoft.com/office/2006/metadata/properties" targetNamespace="http://schemas.microsoft.com/office/2006/metadata/properties" ma:root="true" ma:fieldsID="19f67fb229cb6324ae91799e5792f20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FB6E59-6D12-48B0-8C9F-9641DC928FCC}">
  <ds:schemaRefs>
    <ds:schemaRef ds:uri="http://schemas.microsoft.com/sharepoint/v3/contenttype/forms"/>
  </ds:schemaRefs>
</ds:datastoreItem>
</file>

<file path=customXml/itemProps2.xml><?xml version="1.0" encoding="utf-8"?>
<ds:datastoreItem xmlns:ds="http://schemas.openxmlformats.org/officeDocument/2006/customXml" ds:itemID="{D74EC91F-8D24-4B19-9137-505590FD1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87177E2-55B4-405C-BF4D-2A2A927646B5}">
  <ds:schemaRefs>
    <ds:schemaRef ds:uri="http://schemas.openxmlformats.org/officeDocument/2006/bibliography"/>
  </ds:schemaRefs>
</ds:datastoreItem>
</file>

<file path=customXml/itemProps4.xml><?xml version="1.0" encoding="utf-8"?>
<ds:datastoreItem xmlns:ds="http://schemas.openxmlformats.org/officeDocument/2006/customXml" ds:itemID="{441CCA7A-7701-4D30-AF12-2385BF9EF20C}">
  <ds:schemaRefs>
    <ds:schemaRef ds:uri="http://purl.org/dc/elements/1.1/"/>
    <ds:schemaRef ds:uri="http://purl.org/dc/dcmitype/"/>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744</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MHA Care Group</Company>
  <LinksUpToDate>false</LinksUpToDate>
  <CharactersWithSpaces>4767</CharactersWithSpaces>
  <SharedDoc>false</SharedDoc>
  <HLinks>
    <vt:vector size="18" baseType="variant">
      <vt:variant>
        <vt:i4>7340137</vt:i4>
      </vt:variant>
      <vt:variant>
        <vt:i4>3</vt:i4>
      </vt:variant>
      <vt:variant>
        <vt:i4>0</vt:i4>
      </vt:variant>
      <vt:variant>
        <vt:i4>5</vt:i4>
      </vt:variant>
      <vt:variant>
        <vt:lpwstr>file://localhost/Tel/01271</vt:lpwstr>
      </vt:variant>
      <vt:variant>
        <vt:lpwstr/>
      </vt:variant>
      <vt:variant>
        <vt:i4>5308464</vt:i4>
      </vt:variant>
      <vt:variant>
        <vt:i4>0</vt:i4>
      </vt:variant>
      <vt:variant>
        <vt:i4>0</vt:i4>
      </vt:variant>
      <vt:variant>
        <vt:i4>5</vt:i4>
      </vt:variant>
      <vt:variant>
        <vt:lpwstr>mailto:feedback@mha.org.uk</vt:lpwstr>
      </vt:variant>
      <vt:variant>
        <vt:lpwstr/>
      </vt:variant>
      <vt:variant>
        <vt:i4>2097237</vt:i4>
      </vt:variant>
      <vt:variant>
        <vt:i4>2049</vt:i4>
      </vt:variant>
      <vt:variant>
        <vt:i4>1025</vt:i4>
      </vt:variant>
      <vt:variant>
        <vt:i4>1</vt:i4>
      </vt:variant>
      <vt:variant>
        <vt:lpwstr>New MHA LOGO hi def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Laptop User</dc:creator>
  <cp:lastModifiedBy>Elise Weaver</cp:lastModifiedBy>
  <cp:revision>10</cp:revision>
  <cp:lastPrinted>2025-08-28T08:34:00Z</cp:lastPrinted>
  <dcterms:created xsi:type="dcterms:W3CDTF">2025-03-04T11:30:00Z</dcterms:created>
  <dcterms:modified xsi:type="dcterms:W3CDTF">2025-08-28T08:35:00Z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0x01010045AA90B0AB325F45B5F58C1846F819F2</vt:lpwstr>
  </property>
</Properties>
</file>